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</w:rPr>
      </w:pPr>
      <w:r>
        <w:rPr>
          <w:sz w:val="20"/>
          <w:szCs w:val="20"/>
        </w:rPr>
        <w:t xml:space="preserve">                       </w:t>
      </w:r>
      <w:r>
        <w:rPr>
          <w:b/>
        </w:rPr>
        <w:t xml:space="preserve">Zarządzenie  nr 8/ 2019  Dyrektora Miejskiego Przedszkola  nr 14 </w:t>
      </w:r>
    </w:p>
    <w:p>
      <w:pPr>
        <w:pStyle w:val="Normal"/>
        <w:rPr>
          <w:b/>
          <w:b/>
        </w:rPr>
      </w:pPr>
      <w:r>
        <w:rPr>
          <w:b/>
        </w:rPr>
        <w:t xml:space="preserve">                                                          </w:t>
      </w:r>
      <w:r>
        <w:rPr>
          <w:b/>
        </w:rPr>
        <w:t>z dnia 04.03.2019 r.</w:t>
      </w:r>
    </w:p>
    <w:p>
      <w:pPr>
        <w:pStyle w:val="Normal"/>
        <w:spacing w:lineRule="auto" w:line="240" w:before="0" w:after="0"/>
        <w:rPr>
          <w:rFonts w:ascii="TimesNewRomanPS-BoldMT" w:hAnsi="TimesNewRomanPS-BoldMT" w:cs="TimesNewRomanPS-BoldMT"/>
          <w:b/>
          <w:b/>
          <w:bCs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</w:t>
      </w:r>
      <w:r>
        <w:rPr>
          <w:b/>
          <w:sz w:val="20"/>
          <w:szCs w:val="20"/>
        </w:rPr>
        <w:t>w</w:t>
      </w:r>
      <w:r>
        <w:rPr>
          <w:sz w:val="20"/>
          <w:szCs w:val="20"/>
        </w:rPr>
        <w:t xml:space="preserve"> </w:t>
      </w:r>
      <w:r>
        <w:rPr>
          <w:rFonts w:cs="TimesNewRomanPS-BoldMT" w:ascii="TimesNewRomanPS-BoldMT" w:hAnsi="TimesNewRomanPS-BoldMT"/>
          <w:b/>
          <w:bCs/>
          <w:sz w:val="20"/>
          <w:szCs w:val="20"/>
        </w:rPr>
        <w:t xml:space="preserve">sprawie : powołania zespołu powypadkowego </w:t>
      </w:r>
    </w:p>
    <w:p>
      <w:pPr>
        <w:pStyle w:val="Normal"/>
        <w:spacing w:lineRule="auto" w:line="240" w:before="0" w:after="0"/>
        <w:rPr>
          <w:rFonts w:ascii="TimesNewRomanPS-BoldMT" w:hAnsi="TimesNewRomanPS-BoldMT" w:cs="TimesNewRomanPS-BoldMT"/>
          <w:b/>
          <w:b/>
          <w:bCs/>
          <w:sz w:val="20"/>
          <w:szCs w:val="20"/>
        </w:rPr>
      </w:pPr>
      <w:r>
        <w:rPr>
          <w:rFonts w:cs="TimesNewRomanPS-BoldMT" w:ascii="TimesNewRomanPS-BoldMT" w:hAnsi="TimesNewRomanPS-BoldMT"/>
          <w:b/>
          <w:bCs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NewRomanPS-BoldMT" w:hAnsi="TimesNewRomanPS-BoldMT" w:cs="TimesNewRomanPS-BoldMT"/>
          <w:bCs/>
          <w:sz w:val="20"/>
          <w:szCs w:val="20"/>
        </w:rPr>
      </w:pPr>
      <w:r>
        <w:rPr>
          <w:rFonts w:cs="TimesNewRomanPS-BoldMT" w:ascii="TimesNewRomanPS-BoldMT" w:hAnsi="TimesNewRomanPS-BoldMT"/>
          <w:bCs/>
          <w:sz w:val="20"/>
          <w:szCs w:val="20"/>
        </w:rPr>
        <w:t xml:space="preserve">Na postawie :  </w:t>
      </w:r>
    </w:p>
    <w:p>
      <w:pPr>
        <w:pStyle w:val="Normal"/>
        <w:spacing w:lineRule="auto" w:line="240" w:before="0" w:after="0"/>
        <w:rPr>
          <w:rFonts w:ascii="TimesNewRomanPS-BoldMT" w:hAnsi="TimesNewRomanPS-BoldMT" w:cs="TimesNewRomanPS-BoldMT"/>
          <w:bCs/>
          <w:sz w:val="20"/>
          <w:szCs w:val="20"/>
        </w:rPr>
      </w:pPr>
      <w:r>
        <w:rPr>
          <w:rFonts w:cs="TimesNewRomanPS-BoldMT" w:ascii="TimesNewRomanPS-BoldMT" w:hAnsi="TimesNewRomanPS-BoldMT"/>
          <w:bCs/>
          <w:sz w:val="20"/>
          <w:szCs w:val="20"/>
        </w:rPr>
        <w:t xml:space="preserve"> </w:t>
      </w:r>
    </w:p>
    <w:p>
      <w:pPr>
        <w:pStyle w:val="Normal"/>
        <w:spacing w:lineRule="auto" w:line="240" w:before="0" w:after="0"/>
        <w:rPr>
          <w:rFonts w:ascii="TimesNewRomanPS-BoldMT" w:hAnsi="TimesNewRomanPS-BoldMT" w:cs="TimesNewRomanPS-BoldMT"/>
          <w:bCs/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§</w:t>
      </w:r>
      <w:r>
        <w:rPr>
          <w:rFonts w:cs="TimesNewRomanPS-BoldMT" w:ascii="TimesNewRomanPS-BoldMT" w:hAnsi="TimesNewRomanPS-BoldMT"/>
          <w:bCs/>
          <w:sz w:val="20"/>
          <w:szCs w:val="20"/>
        </w:rPr>
        <w:t xml:space="preserve"> Rozporządzenia Ministra Edukacji Narodowej z dnia 31.10.2018 r. zmieniające rozporządzenie w sprawie bezpieczeństwa i higieny w publicznych i niepublicznych szkołach i placówkach (Dz.U. 208 poz. 2140)</w:t>
      </w:r>
    </w:p>
    <w:p>
      <w:pPr>
        <w:pStyle w:val="Normal"/>
        <w:spacing w:lineRule="auto" w:line="240" w:before="0" w:after="0"/>
        <w:rPr>
          <w:rFonts w:ascii="TimesNewRomanPS-BoldMT" w:hAnsi="TimesNewRomanPS-BoldMT" w:cs="TimesNewRomanPS-BoldMT"/>
          <w:bCs/>
          <w:sz w:val="20"/>
          <w:szCs w:val="20"/>
        </w:rPr>
      </w:pPr>
      <w:r>
        <w:rPr>
          <w:rFonts w:cs="TimesNewRomanPS-BoldMT" w:ascii="TimesNewRomanPS-BoldMT" w:hAnsi="TimesNewRomanPS-BoldMT"/>
          <w:bCs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NewRomanPS-BoldMT" w:hAnsi="TimesNewRomanPS-BoldMT" w:cs="TimesNewRomanPS-BoldMT"/>
          <w:bCs/>
          <w:sz w:val="20"/>
          <w:szCs w:val="20"/>
        </w:rPr>
      </w:pPr>
      <w:r>
        <w:rPr>
          <w:rFonts w:cs="TimesNewRomanPS-BoldMT" w:ascii="TimesNewRomanPS-BoldMT" w:hAnsi="TimesNewRomanPS-BoldMT"/>
          <w:bCs/>
          <w:sz w:val="20"/>
          <w:szCs w:val="20"/>
        </w:rPr>
        <w:t xml:space="preserve">                      </w:t>
      </w:r>
      <w:r>
        <w:rPr>
          <w:rFonts w:cs="TimesNewRomanPS-BoldMT" w:ascii="TimesNewRomanPS-BoldMT" w:hAnsi="TimesNewRomanPS-BoldMT"/>
          <w:bCs/>
          <w:sz w:val="20"/>
          <w:szCs w:val="20"/>
        </w:rPr>
        <w:t xml:space="preserve">Dyrektor Miejskiego Przedszkola nr 14 w Częstochowie </w:t>
      </w:r>
    </w:p>
    <w:p>
      <w:pPr>
        <w:pStyle w:val="Normal"/>
        <w:spacing w:lineRule="auto" w:line="240" w:before="0" w:after="0"/>
        <w:rPr>
          <w:rFonts w:ascii="TimesNewRomanPS-BoldMT" w:hAnsi="TimesNewRomanPS-BoldMT" w:cs="TimesNewRomanPS-BoldMT"/>
          <w:bCs/>
          <w:sz w:val="20"/>
          <w:szCs w:val="20"/>
        </w:rPr>
      </w:pPr>
      <w:r>
        <w:rPr>
          <w:rFonts w:cs="TimesNewRomanPS-BoldMT" w:ascii="TimesNewRomanPS-BoldMT" w:hAnsi="TimesNewRomanPS-BoldMT"/>
          <w:bCs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NewRomanPS-BoldMT" w:hAnsi="TimesNewRomanPS-BoldMT" w:cs="TimesNewRomanPS-BoldMT"/>
          <w:bCs/>
          <w:sz w:val="20"/>
          <w:szCs w:val="20"/>
        </w:rPr>
      </w:pPr>
      <w:r>
        <w:rPr>
          <w:rFonts w:cs="TimesNewRomanPS-BoldMT" w:ascii="TimesNewRomanPS-BoldMT" w:hAnsi="TimesNewRomanPS-BoldMT"/>
          <w:bCs/>
          <w:sz w:val="20"/>
          <w:szCs w:val="20"/>
        </w:rPr>
        <w:t xml:space="preserve">                                                           </w:t>
      </w:r>
      <w:r>
        <w:rPr>
          <w:rFonts w:cs="TimesNewRomanPS-BoldMT" w:ascii="TimesNewRomanPS-BoldMT" w:hAnsi="TimesNewRomanPS-BoldMT"/>
          <w:bCs/>
          <w:sz w:val="20"/>
          <w:szCs w:val="20"/>
        </w:rPr>
        <w:t>Zarządza :</w:t>
      </w:r>
      <w:bookmarkStart w:id="0" w:name="_GoBack"/>
      <w:bookmarkEnd w:id="0"/>
    </w:p>
    <w:p>
      <w:pPr>
        <w:pStyle w:val="Normal"/>
        <w:spacing w:lineRule="auto" w:line="240" w:before="0" w:after="0"/>
        <w:rPr>
          <w:rFonts w:ascii="TimesNewRomanPS-BoldMT" w:hAnsi="TimesNewRomanPS-BoldMT" w:cs="TimesNewRomanPS-BoldMT"/>
          <w:bCs/>
          <w:sz w:val="20"/>
          <w:szCs w:val="20"/>
        </w:rPr>
      </w:pPr>
      <w:r>
        <w:rPr>
          <w:rFonts w:cs="TimesNewRomanPS-BoldMT" w:ascii="TimesNewRomanPS-BoldMT" w:hAnsi="TimesNewRomanPS-BoldMT"/>
          <w:bCs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Arial" w:hAnsi="Arial" w:cs="Arial"/>
          <w:bCs/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 xml:space="preserve">                                                            </w:t>
      </w:r>
      <w:r>
        <w:rPr>
          <w:rFonts w:cs="Arial" w:ascii="Arial" w:hAnsi="Arial"/>
          <w:bCs/>
          <w:sz w:val="20"/>
          <w:szCs w:val="20"/>
        </w:rPr>
        <w:t xml:space="preserve">§ 1 </w:t>
      </w:r>
    </w:p>
    <w:p>
      <w:pPr>
        <w:pStyle w:val="Normal"/>
        <w:spacing w:lineRule="auto" w:line="240" w:before="0" w:after="0"/>
        <w:rPr>
          <w:rFonts w:ascii="Arial" w:hAnsi="Arial" w:cs="Arial"/>
          <w:bCs/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Arial" w:hAnsi="Arial" w:cs="Arial"/>
          <w:bCs/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 xml:space="preserve">Powołuję zespół powypadkowy w składzie : </w:t>
      </w:r>
    </w:p>
    <w:p>
      <w:pPr>
        <w:pStyle w:val="Normal"/>
        <w:spacing w:lineRule="auto" w:line="240" w:before="0" w:after="0"/>
        <w:rPr>
          <w:rFonts w:ascii="Arial" w:hAnsi="Arial" w:cs="Arial"/>
          <w:bCs/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/>
      </w:pPr>
      <w:r>
        <w:rPr>
          <w:rFonts w:cs="TimesNewRomanPS-BoldMT" w:ascii="TimesNewRomanPS-BoldMT" w:hAnsi="TimesNewRomanPS-BoldMT"/>
          <w:bCs/>
          <w:sz w:val="20"/>
          <w:szCs w:val="20"/>
        </w:rPr>
        <w:t>Przewodniczący :</w:t>
      </w:r>
      <w:r>
        <w:rPr>
          <w:rFonts w:cs="TimesNewRomanPS-BoldMT" w:ascii="TimesNewRomanPS-BoldMT" w:hAnsi="TimesNewRomanPS-BoldMT"/>
          <w:bCs/>
          <w:sz w:val="20"/>
          <w:szCs w:val="20"/>
        </w:rPr>
        <w:t>XXXXXXXXXX</w:t>
      </w:r>
      <w:r>
        <w:rPr>
          <w:rFonts w:cs="TimesNewRomanPS-BoldMT" w:ascii="TimesNewRomanPS-BoldMT" w:hAnsi="TimesNewRomanPS-BoldMT"/>
          <w:bCs/>
          <w:sz w:val="20"/>
          <w:szCs w:val="20"/>
        </w:rPr>
        <w:t xml:space="preserve"> –gł. specjalista BHP Samorządowego Ośrodka Doskonalenia Nauczycieli  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/>
      </w:pPr>
      <w:r>
        <w:rPr>
          <w:rFonts w:cs="TimesNewRomanPS-BoldMT" w:ascii="TimesNewRomanPS-BoldMT" w:hAnsi="TimesNewRomanPS-BoldMT"/>
          <w:bCs/>
          <w:sz w:val="20"/>
          <w:szCs w:val="20"/>
        </w:rPr>
        <w:t xml:space="preserve">Członek : </w:t>
      </w:r>
      <w:r>
        <w:rPr>
          <w:rFonts w:cs="TimesNewRomanPS-BoldMT" w:ascii="TimesNewRomanPS-BoldMT" w:hAnsi="TimesNewRomanPS-BoldMT"/>
          <w:bCs/>
          <w:sz w:val="20"/>
          <w:szCs w:val="20"/>
        </w:rPr>
        <w:t>XXXXXXXXXX</w:t>
      </w:r>
      <w:r>
        <w:rPr>
          <w:rFonts w:cs="TimesNewRomanPS-BoldMT" w:ascii="TimesNewRomanPS-BoldMT" w:hAnsi="TimesNewRomanPS-BoldMT"/>
          <w:bCs/>
          <w:sz w:val="20"/>
          <w:szCs w:val="20"/>
        </w:rPr>
        <w:t xml:space="preserve"> – nauczyciel Miejskiego Przedszkola nr 14 w Częstochowie </w:t>
      </w:r>
    </w:p>
    <w:p>
      <w:pPr>
        <w:pStyle w:val="Normal"/>
        <w:spacing w:lineRule="auto" w:line="240" w:before="0" w:after="0"/>
        <w:ind w:left="360" w:hanging="0"/>
        <w:rPr>
          <w:rFonts w:ascii="TimesNewRomanPS-BoldMT" w:hAnsi="TimesNewRomanPS-BoldMT" w:cs="TimesNewRomanPS-BoldMT"/>
          <w:bCs/>
          <w:sz w:val="20"/>
          <w:szCs w:val="20"/>
        </w:rPr>
      </w:pPr>
      <w:r>
        <w:rPr>
          <w:rFonts w:cs="TimesNewRomanPS-BoldMT" w:ascii="TimesNewRomanPS-BoldMT" w:hAnsi="TimesNewRomanPS-BoldMT"/>
          <w:bCs/>
          <w:sz w:val="20"/>
          <w:szCs w:val="20"/>
        </w:rPr>
      </w:r>
    </w:p>
    <w:p>
      <w:pPr>
        <w:pStyle w:val="Normal"/>
        <w:spacing w:lineRule="auto" w:line="240" w:before="0" w:after="0"/>
        <w:ind w:left="360" w:hanging="0"/>
        <w:rPr/>
      </w:pPr>
      <w:r>
        <w:rPr>
          <w:rFonts w:cs="TimesNewRomanPS-BoldMT" w:ascii="TimesNewRomanPS-BoldMT" w:hAnsi="TimesNewRomanPS-BoldMT"/>
          <w:bCs/>
          <w:sz w:val="20"/>
          <w:szCs w:val="20"/>
        </w:rPr>
        <w:t xml:space="preserve">w celu ustalenia okoliczności i przyczyn wypadku ( śmiertelny , ciężki ,zbiorowy ,inny –lekki ) dnia jakiemu uległ 04.03.2019 r. o godzinie 10.30 </w:t>
      </w:r>
      <w:r>
        <w:rPr>
          <w:rFonts w:cs="TimesNewRomanPS-BoldMT" w:ascii="TimesNewRomanPS-BoldMT" w:hAnsi="TimesNewRomanPS-BoldMT"/>
          <w:bCs/>
          <w:sz w:val="20"/>
          <w:szCs w:val="20"/>
        </w:rPr>
        <w:t>XXXXXXXXXX</w:t>
      </w:r>
      <w:r>
        <w:rPr>
          <w:rFonts w:cs="TimesNewRomanPS-BoldMT" w:ascii="TimesNewRomanPS-BoldMT" w:hAnsi="TimesNewRomanPS-BoldMT"/>
          <w:bCs/>
          <w:sz w:val="20"/>
          <w:szCs w:val="20"/>
        </w:rPr>
        <w:t xml:space="preserve"> . </w:t>
      </w:r>
    </w:p>
    <w:p>
      <w:pPr>
        <w:pStyle w:val="Normal"/>
        <w:spacing w:lineRule="auto" w:line="240" w:before="0" w:after="0"/>
        <w:rPr>
          <w:rFonts w:ascii="TimesNewRomanPS-BoldMT" w:hAnsi="TimesNewRomanPS-BoldMT" w:cs="TimesNewRomanPS-BoldMT"/>
          <w:bCs/>
          <w:sz w:val="20"/>
          <w:szCs w:val="20"/>
        </w:rPr>
      </w:pPr>
      <w:r>
        <w:rPr>
          <w:rFonts w:cs="TimesNewRomanPS-BoldMT" w:ascii="TimesNewRomanPS-BoldMT" w:hAnsi="TimesNewRomanPS-BoldMT"/>
          <w:bCs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NewRomanPS-BoldMT" w:hAnsi="TimesNewRomanPS-BoldMT" w:cs="TimesNewRomanPS-BoldMT"/>
          <w:bCs/>
          <w:sz w:val="20"/>
          <w:szCs w:val="20"/>
        </w:rPr>
      </w:pPr>
      <w:r>
        <w:rPr>
          <w:rFonts w:cs="TimesNewRomanPS-BoldMT" w:ascii="TimesNewRomanPS-BoldMT" w:hAnsi="TimesNewRomanPS-BoldMT"/>
          <w:bCs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NewRomanPS-BoldMT" w:hAnsi="TimesNewRomanPS-BoldMT" w:cs="TimesNewRomanPS-BoldMT"/>
          <w:bCs/>
          <w:sz w:val="20"/>
          <w:szCs w:val="20"/>
        </w:rPr>
      </w:pPr>
      <w:r>
        <w:rPr>
          <w:rFonts w:cs="TimesNewRomanPS-BoldMT" w:ascii="TimesNewRomanPS-BoldMT" w:hAnsi="TimesNewRomanPS-BoldMT"/>
          <w:bCs/>
          <w:sz w:val="20"/>
          <w:szCs w:val="20"/>
        </w:rPr>
        <w:t xml:space="preserve">                                                              </w:t>
      </w:r>
      <w:r>
        <w:rPr>
          <w:rFonts w:cs="Arial" w:ascii="Arial" w:hAnsi="Arial"/>
          <w:bCs/>
          <w:sz w:val="20"/>
          <w:szCs w:val="20"/>
        </w:rPr>
        <w:t>§</w:t>
      </w:r>
      <w:r>
        <w:rPr>
          <w:rFonts w:cs="TimesNewRomanPS-BoldMT" w:ascii="TimesNewRomanPS-BoldMT" w:hAnsi="TimesNewRomanPS-BoldMT"/>
          <w:bCs/>
          <w:sz w:val="20"/>
          <w:szCs w:val="20"/>
        </w:rPr>
        <w:t xml:space="preserve"> 2</w:t>
      </w:r>
    </w:p>
    <w:p>
      <w:pPr>
        <w:pStyle w:val="Normal"/>
        <w:spacing w:lineRule="auto" w:line="240" w:before="0" w:after="0"/>
        <w:rPr>
          <w:rFonts w:ascii="TimesNewRomanPS-BoldMT" w:hAnsi="TimesNewRomanPS-BoldMT" w:cs="TimesNewRomanPS-BoldMT"/>
          <w:bCs/>
          <w:sz w:val="20"/>
          <w:szCs w:val="20"/>
        </w:rPr>
      </w:pPr>
      <w:r>
        <w:rPr>
          <w:rFonts w:cs="TimesNewRomanPS-BoldMT" w:ascii="TimesNewRomanPS-BoldMT" w:hAnsi="TimesNewRomanPS-BoldMT"/>
          <w:bCs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NewRomanPS-BoldMT" w:hAnsi="TimesNewRomanPS-BoldMT" w:cs="TimesNewRomanPS-BoldMT"/>
          <w:bCs/>
          <w:sz w:val="20"/>
          <w:szCs w:val="20"/>
        </w:rPr>
      </w:pPr>
      <w:r>
        <w:rPr>
          <w:rFonts w:cs="TimesNewRomanPS-BoldMT" w:ascii="TimesNewRomanPS-BoldMT" w:hAnsi="TimesNewRomanPS-BoldMT"/>
          <w:bCs/>
          <w:sz w:val="20"/>
          <w:szCs w:val="20"/>
        </w:rPr>
        <w:t>Zobowiązuję  zespół powypadkowy do:</w:t>
      </w:r>
    </w:p>
    <w:p>
      <w:pPr>
        <w:pStyle w:val="Normal"/>
        <w:spacing w:lineRule="auto" w:line="240" w:before="0" w:after="0"/>
        <w:rPr>
          <w:rFonts w:ascii="TimesNewRomanPS-BoldMT" w:hAnsi="TimesNewRomanPS-BoldMT" w:cs="TimesNewRomanPS-BoldMT"/>
          <w:bCs/>
          <w:sz w:val="20"/>
          <w:szCs w:val="20"/>
        </w:rPr>
      </w:pPr>
      <w:r>
        <w:rPr>
          <w:rFonts w:cs="TimesNewRomanPS-BoldMT" w:ascii="TimesNewRomanPS-BoldMT" w:hAnsi="TimesNewRomanPS-BoldMT"/>
          <w:bCs/>
          <w:sz w:val="20"/>
          <w:szCs w:val="20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rPr>
          <w:rFonts w:ascii="TimesNewRomanPS-BoldMT" w:hAnsi="TimesNewRomanPS-BoldMT" w:cs="TimesNewRomanPS-BoldMT"/>
          <w:bCs/>
          <w:sz w:val="20"/>
          <w:szCs w:val="20"/>
        </w:rPr>
      </w:pPr>
      <w:r>
        <w:rPr>
          <w:rFonts w:cs="TimesNewRomanPS-BoldMT" w:ascii="TimesNewRomanPS-BoldMT" w:hAnsi="TimesNewRomanPS-BoldMT"/>
          <w:bCs/>
          <w:sz w:val="20"/>
          <w:szCs w:val="20"/>
        </w:rPr>
        <w:t>Niezwłocznego wszczęcia po</w:t>
      </w:r>
      <w:r>
        <w:rPr>
          <w:rFonts w:cs="TimesNewRomanPS-BoldMT" w:ascii="TimesNewRomanPS-BoldMT" w:hAnsi="TimesNewRomanPS-BoldMT"/>
          <w:bCs/>
          <w:sz w:val="20"/>
          <w:szCs w:val="20"/>
        </w:rPr>
        <w:t>stę</w:t>
      </w:r>
      <w:r>
        <w:rPr>
          <w:rFonts w:cs="TimesNewRomanPS-BoldMT" w:ascii="TimesNewRomanPS-BoldMT" w:hAnsi="TimesNewRomanPS-BoldMT"/>
          <w:bCs/>
          <w:sz w:val="20"/>
          <w:szCs w:val="20"/>
        </w:rPr>
        <w:t>powania powypadkowego ,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rPr>
          <w:rFonts w:ascii="TimesNewRomanPS-BoldMT" w:hAnsi="TimesNewRomanPS-BoldMT" w:cs="TimesNewRomanPS-BoldMT"/>
          <w:bCs/>
          <w:sz w:val="20"/>
          <w:szCs w:val="20"/>
        </w:rPr>
      </w:pPr>
      <w:r>
        <w:rPr>
          <w:rFonts w:cs="TimesNewRomanPS-BoldMT" w:ascii="TimesNewRomanPS-BoldMT" w:hAnsi="TimesNewRomanPS-BoldMT"/>
          <w:bCs/>
          <w:sz w:val="20"/>
          <w:szCs w:val="20"/>
        </w:rPr>
        <w:t>Sporządzenia szkicu lub fotografii miejsca wypadku (jeśli zaistnieje taka możliwość),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rPr>
          <w:rFonts w:ascii="TimesNewRomanPS-BoldMT" w:hAnsi="TimesNewRomanPS-BoldMT" w:cs="TimesNewRomanPS-BoldMT"/>
          <w:bCs/>
          <w:sz w:val="20"/>
          <w:szCs w:val="20"/>
        </w:rPr>
      </w:pPr>
      <w:r>
        <w:rPr>
          <w:rFonts w:cs="TimesNewRomanPS-BoldMT" w:ascii="TimesNewRomanPS-BoldMT" w:hAnsi="TimesNewRomanPS-BoldMT"/>
          <w:bCs/>
          <w:sz w:val="20"/>
          <w:szCs w:val="20"/>
        </w:rPr>
        <w:t>Uzyskania opinii lekarskiej oraz zapoznania się z materiałami zebranymi przez organy prowadzące śledztwo ( jeśli zaistnieje taka możliwość ),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rPr>
          <w:rFonts w:ascii="TimesNewRomanPS-BoldMT" w:hAnsi="TimesNewRomanPS-BoldMT" w:cs="TimesNewRomanPS-BoldMT"/>
          <w:bCs/>
          <w:sz w:val="20"/>
          <w:szCs w:val="20"/>
        </w:rPr>
      </w:pPr>
      <w:r>
        <w:rPr>
          <w:rFonts w:cs="TimesNewRomanPS-BoldMT" w:ascii="TimesNewRomanPS-BoldMT" w:hAnsi="TimesNewRomanPS-BoldMT"/>
          <w:bCs/>
          <w:sz w:val="20"/>
          <w:szCs w:val="20"/>
        </w:rPr>
        <w:t>Wysłuchania świadków wypadku oraz nauczyciela sprawującego opiekę  nad uczniem w chwili wypadku ,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rPr>
          <w:rFonts w:ascii="TimesNewRomanPS-BoldMT" w:hAnsi="TimesNewRomanPS-BoldMT" w:cs="TimesNewRomanPS-BoldMT"/>
          <w:bCs/>
          <w:sz w:val="20"/>
          <w:szCs w:val="20"/>
        </w:rPr>
      </w:pPr>
      <w:r>
        <w:rPr>
          <w:rFonts w:cs="TimesNewRomanPS-BoldMT" w:ascii="TimesNewRomanPS-BoldMT" w:hAnsi="TimesNewRomanPS-BoldMT"/>
          <w:bCs/>
          <w:sz w:val="20"/>
          <w:szCs w:val="20"/>
        </w:rPr>
        <w:t xml:space="preserve">Sporządzenia w terminie 14 dni protokołu ustalenia okoliczności i przyczyn wypadku wychowanka </w:t>
      </w:r>
    </w:p>
    <w:p>
      <w:pPr>
        <w:pStyle w:val="Normal"/>
        <w:spacing w:lineRule="auto" w:line="240" w:before="0" w:after="0"/>
        <w:rPr>
          <w:rFonts w:ascii="TimesNewRomanPS-BoldMT" w:hAnsi="TimesNewRomanPS-BoldMT" w:cs="TimesNewRomanPS-BoldMT"/>
          <w:bCs/>
          <w:sz w:val="20"/>
          <w:szCs w:val="20"/>
        </w:rPr>
      </w:pPr>
      <w:r>
        <w:rPr>
          <w:rFonts w:cs="TimesNewRomanPS-BoldMT" w:ascii="TimesNewRomanPS-BoldMT" w:hAnsi="TimesNewRomanPS-BoldMT"/>
          <w:bCs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NewRomanPS-BoldMT" w:hAnsi="TimesNewRomanPS-BoldMT" w:cs="TimesNewRomanPS-BoldMT"/>
          <w:bCs/>
          <w:sz w:val="20"/>
          <w:szCs w:val="20"/>
        </w:rPr>
      </w:pPr>
      <w:r>
        <w:rPr>
          <w:rFonts w:cs="TimesNewRomanPS-BoldMT" w:ascii="TimesNewRomanPS-BoldMT" w:hAnsi="TimesNewRomanPS-BoldMT"/>
          <w:bCs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NewRomanPS-BoldMT" w:hAnsi="TimesNewRomanPS-BoldMT" w:cs="TimesNewRomanPS-BoldMT"/>
          <w:bCs/>
          <w:sz w:val="20"/>
          <w:szCs w:val="20"/>
        </w:rPr>
      </w:pPr>
      <w:r>
        <w:rPr>
          <w:rFonts w:cs="TimesNewRomanPS-BoldMT" w:ascii="TimesNewRomanPS-BoldMT" w:hAnsi="TimesNewRomanPS-BoldMT"/>
          <w:bCs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NewRomanPS-BoldMT" w:hAnsi="TimesNewRomanPS-BoldMT" w:cs="TimesNewRomanPS-BoldMT"/>
          <w:bCs/>
          <w:sz w:val="20"/>
          <w:szCs w:val="20"/>
        </w:rPr>
      </w:pPr>
      <w:r>
        <w:rPr>
          <w:rFonts w:cs="TimesNewRomanPS-BoldMT" w:ascii="TimesNewRomanPS-BoldMT" w:hAnsi="TimesNewRomanPS-BoldMT"/>
          <w:bCs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NewRomanPS-BoldMT" w:hAnsi="TimesNewRomanPS-BoldMT" w:cs="TimesNewRomanPS-BoldMT"/>
          <w:bCs/>
          <w:sz w:val="20"/>
          <w:szCs w:val="20"/>
        </w:rPr>
      </w:pPr>
      <w:r>
        <w:rPr>
          <w:rFonts w:cs="TimesNewRomanPS-BoldMT" w:ascii="TimesNewRomanPS-BoldMT" w:hAnsi="TimesNewRomanPS-BoldMT"/>
          <w:bCs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NewRomanPS-BoldMT" w:hAnsi="TimesNewRomanPS-BoldMT" w:cs="TimesNewRomanPS-BoldMT"/>
          <w:bCs/>
          <w:sz w:val="20"/>
          <w:szCs w:val="20"/>
        </w:rPr>
      </w:pPr>
      <w:r>
        <w:rPr>
          <w:rFonts w:cs="TimesNewRomanPS-BoldMT" w:ascii="TimesNewRomanPS-BoldMT" w:hAnsi="TimesNewRomanPS-BoldMT"/>
          <w:bCs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NewRomanPS-BoldMT" w:hAnsi="TimesNewRomanPS-BoldMT" w:cs="TimesNewRomanPS-BoldMT"/>
          <w:bCs/>
          <w:sz w:val="20"/>
          <w:szCs w:val="20"/>
        </w:rPr>
      </w:pPr>
      <w:r>
        <w:rPr>
          <w:rFonts w:cs="TimesNewRomanPS-BoldMT" w:ascii="TimesNewRomanPS-BoldMT" w:hAnsi="TimesNewRomanPS-BoldMT"/>
          <w:bCs/>
          <w:sz w:val="20"/>
          <w:szCs w:val="20"/>
        </w:rPr>
        <w:t xml:space="preserve">                                                                                                                  </w:t>
      </w:r>
      <w:r>
        <w:rPr>
          <w:rFonts w:cs="TimesNewRomanPS-BoldMT" w:ascii="TimesNewRomanPS-BoldMT" w:hAnsi="TimesNewRomanPS-BoldMT"/>
          <w:bCs/>
          <w:sz w:val="20"/>
          <w:szCs w:val="20"/>
        </w:rPr>
        <w:t xml:space="preserve">Ewa Gregorczyk </w:t>
      </w:r>
    </w:p>
    <w:p>
      <w:pPr>
        <w:pStyle w:val="Normal"/>
        <w:spacing w:lineRule="auto" w:line="240" w:before="0" w:after="0"/>
        <w:rPr>
          <w:rFonts w:ascii="TimesNewRomanPS-BoldMT" w:hAnsi="TimesNewRomanPS-BoldMT" w:cs="TimesNewRomanPS-BoldMT"/>
          <w:bCs/>
          <w:sz w:val="20"/>
          <w:szCs w:val="20"/>
        </w:rPr>
      </w:pPr>
      <w:r>
        <w:rPr>
          <w:rFonts w:cs="TimesNewRomanPS-BoldMT" w:ascii="TimesNewRomanPS-BoldMT" w:hAnsi="TimesNewRomanPS-BoldMT"/>
          <w:bCs/>
          <w:sz w:val="20"/>
          <w:szCs w:val="20"/>
        </w:rPr>
        <w:t xml:space="preserve">                                                                                               </w:t>
      </w:r>
      <w:r>
        <w:rPr>
          <w:rFonts w:cs="TimesNewRomanPS-BoldMT" w:ascii="TimesNewRomanPS-BoldMT" w:hAnsi="TimesNewRomanPS-BoldMT"/>
          <w:bCs/>
          <w:sz w:val="20"/>
          <w:szCs w:val="20"/>
        </w:rPr>
        <w:t xml:space="preserve">Dyrektor Miejskiego Przedszkola nr 14 </w:t>
      </w:r>
    </w:p>
    <w:p>
      <w:pPr>
        <w:pStyle w:val="Normal"/>
        <w:spacing w:lineRule="auto" w:line="240" w:before="0" w:after="0"/>
        <w:rPr/>
      </w:pPr>
      <w:r>
        <w:rPr>
          <w:rFonts w:cs="TimesNewRomanPS-BoldMT" w:ascii="TimesNewRomanPS-BoldMT" w:hAnsi="TimesNewRomanPS-BoldMT"/>
          <w:bCs/>
          <w:sz w:val="20"/>
          <w:szCs w:val="20"/>
        </w:rPr>
        <w:t xml:space="preserve">                                                                                                                  </w:t>
      </w:r>
      <w:r>
        <w:rPr>
          <w:rFonts w:cs="TimesNewRomanPS-BoldMT" w:ascii="TimesNewRomanPS-BoldMT" w:hAnsi="TimesNewRomanPS-BoldMT"/>
          <w:bCs/>
          <w:sz w:val="20"/>
          <w:szCs w:val="20"/>
        </w:rPr>
        <w:t xml:space="preserve">W Częstochowie 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NewRomanPS-BoldMT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sz w:val="20"/>
        <w:b/>
        <w:rFonts w:ascii="TimesNewRomanPS-BoldMT" w:hAnsi="TimesNewRomanPS-BoldMT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225b59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225b59"/>
    <w:rPr/>
  </w:style>
  <w:style w:type="character" w:styleId="ListLabel1">
    <w:name w:val="ListLabel 1"/>
    <w:qFormat/>
    <w:rPr>
      <w:rFonts w:ascii="TimesNewRomanPS-BoldMT" w:hAnsi="TimesNewRomanPS-BoldMT" w:cs="Arial"/>
      <w:b/>
      <w:sz w:val="20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">
    <w:name w:val="Header"/>
    <w:basedOn w:val="Normal"/>
    <w:link w:val="NagwekZnak"/>
    <w:uiPriority w:val="99"/>
    <w:unhideWhenUsed/>
    <w:rsid w:val="00225b59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225b59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b36df4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9d7af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Application>LibreOffice/6.0.4.2$Windows_X86_64 LibreOffice_project/9b0d9b32d5dcda91d2f1a96dc04c645c450872bf</Application>
  <Pages>1</Pages>
  <Words>293</Words>
  <Characters>1760</Characters>
  <CharactersWithSpaces>2049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2018-03-16T09:02:00Z</dcterms:created>
  <dc:creator>Dyrektor</dc:creator>
  <dc:description/>
  <dc:language>pl-PL</dc:language>
  <cp:lastModifiedBy/>
  <cp:lastPrinted>2019-08-02T14:42:00Z</cp:lastPrinted>
  <dcterms:modified xsi:type="dcterms:W3CDTF">2019-09-09T22:06:33Z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