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8426B" w14:textId="452E8E8D" w:rsidR="00B8579C" w:rsidRPr="00B8579C" w:rsidRDefault="00B8579C" w:rsidP="00B8579C">
      <w:pPr>
        <w:jc w:val="center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  <w:r w:rsidRPr="00B8579C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PROGRAM </w:t>
      </w:r>
      <w:proofErr w:type="spellStart"/>
      <w:r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e</w:t>
      </w:r>
      <w:r w:rsidRPr="00B8579C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TWINNING</w:t>
      </w:r>
      <w:proofErr w:type="spellEnd"/>
    </w:p>
    <w:p w14:paraId="3B25089A" w14:textId="261FA2F9" w:rsidR="00B8579C" w:rsidRPr="00B8579C" w:rsidRDefault="00B8579C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8579C">
        <w:rPr>
          <w:rFonts w:cstheme="minorHAnsi"/>
          <w:color w:val="000000"/>
          <w:sz w:val="24"/>
          <w:szCs w:val="24"/>
          <w:shd w:val="clear" w:color="auto" w:fill="FFFFFF"/>
        </w:rPr>
        <w:t xml:space="preserve">Program </w:t>
      </w:r>
      <w:proofErr w:type="spellStart"/>
      <w:r w:rsidRPr="00B8579C">
        <w:rPr>
          <w:rFonts w:cstheme="minorHAnsi"/>
          <w:color w:val="000000"/>
          <w:sz w:val="24"/>
          <w:szCs w:val="24"/>
          <w:shd w:val="clear" w:color="auto" w:fill="FFFFFF"/>
        </w:rPr>
        <w:t>eTwinning</w:t>
      </w:r>
      <w:proofErr w:type="spellEnd"/>
      <w:r w:rsidRPr="00B8579C">
        <w:rPr>
          <w:rFonts w:cstheme="minorHAnsi"/>
          <w:color w:val="000000"/>
          <w:sz w:val="24"/>
          <w:szCs w:val="24"/>
          <w:shd w:val="clear" w:color="auto" w:fill="FFFFFF"/>
        </w:rPr>
        <w:t xml:space="preserve"> to europejska społeczność szkolna współpracująca za pomocą mediów elektronicznych.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B8579C">
        <w:rPr>
          <w:rFonts w:cstheme="minorHAnsi"/>
          <w:color w:val="000000"/>
          <w:sz w:val="24"/>
          <w:szCs w:val="24"/>
          <w:shd w:val="clear" w:color="auto" w:fill="FFFFFF"/>
        </w:rPr>
        <w:t xml:space="preserve">Uczniowie i nauczyciele wykorzystują Internet we współpracy ponad granicami – współdziałają, wymieniają się informacjami i materiałami do nauki. </w:t>
      </w:r>
      <w:proofErr w:type="spellStart"/>
      <w:r w:rsidRPr="00B8579C">
        <w:rPr>
          <w:rFonts w:cstheme="minorHAnsi"/>
          <w:color w:val="000000"/>
          <w:sz w:val="24"/>
          <w:szCs w:val="24"/>
          <w:shd w:val="clear" w:color="auto" w:fill="FFFFFF"/>
        </w:rPr>
        <w:t>eTwinning</w:t>
      </w:r>
      <w:proofErr w:type="spellEnd"/>
      <w:r w:rsidRPr="00B8579C">
        <w:rPr>
          <w:rFonts w:cstheme="minorHAnsi"/>
          <w:color w:val="000000"/>
          <w:sz w:val="24"/>
          <w:szCs w:val="24"/>
          <w:shd w:val="clear" w:color="auto" w:fill="FFFFFF"/>
        </w:rPr>
        <w:t xml:space="preserve"> poszerza zakres pedagogicznych możliwości oferowanych uczniom i nauczycielom, motywuje do nauki i otwarcia na Europę. Program zgromadził już ponad 700 tysięcy nauczycieli ze 206 tysięcy szkół, którzy łącznie zrealizowali już 90 tysięcy różnorodnych projektów. </w:t>
      </w:r>
    </w:p>
    <w:p w14:paraId="1129FB4D" w14:textId="7532DBBE" w:rsidR="00B71423" w:rsidRPr="00B8579C" w:rsidRDefault="00B8579C">
      <w:pPr>
        <w:rPr>
          <w:rFonts w:cstheme="minorHAnsi"/>
          <w:sz w:val="24"/>
          <w:szCs w:val="24"/>
        </w:rPr>
      </w:pPr>
      <w:r w:rsidRPr="00B8579C">
        <w:rPr>
          <w:rFonts w:cstheme="minorHAnsi"/>
          <w:color w:val="000000"/>
          <w:sz w:val="24"/>
          <w:szCs w:val="24"/>
          <w:shd w:val="clear" w:color="auto" w:fill="FFFFFF"/>
        </w:rPr>
        <w:t xml:space="preserve">Program </w:t>
      </w:r>
      <w:proofErr w:type="spellStart"/>
      <w:r w:rsidRPr="00B8579C">
        <w:rPr>
          <w:rFonts w:cstheme="minorHAnsi"/>
          <w:color w:val="000000"/>
          <w:sz w:val="24"/>
          <w:szCs w:val="24"/>
          <w:shd w:val="clear" w:color="auto" w:fill="FFFFFF"/>
        </w:rPr>
        <w:t>eTwinning</w:t>
      </w:r>
      <w:proofErr w:type="spellEnd"/>
      <w:r w:rsidRPr="00B8579C">
        <w:rPr>
          <w:rFonts w:cstheme="minorHAnsi"/>
          <w:color w:val="000000"/>
          <w:sz w:val="24"/>
          <w:szCs w:val="24"/>
          <w:shd w:val="clear" w:color="auto" w:fill="FFFFFF"/>
        </w:rPr>
        <w:t xml:space="preserve"> dotyczy współpracy szkół partnerskich z różnych krajów za pomocą technologii informacyjno-komunikacyjnych (ICT), dzięki którym szkoły mogą tworzyć wspólne projekty w ramach różnych dziedzin tematycznych. W naszej szkole koordynatorem programu jest P. mgr Katarzyna </w:t>
      </w:r>
      <w:proofErr w:type="spellStart"/>
      <w:r w:rsidRPr="00B8579C">
        <w:rPr>
          <w:rFonts w:cstheme="minorHAnsi"/>
          <w:color w:val="000000"/>
          <w:sz w:val="24"/>
          <w:szCs w:val="24"/>
          <w:shd w:val="clear" w:color="auto" w:fill="FFFFFF"/>
        </w:rPr>
        <w:t>Pychyńska</w:t>
      </w:r>
      <w:proofErr w:type="spellEnd"/>
      <w:r w:rsidRPr="00B8579C">
        <w:rPr>
          <w:rFonts w:cstheme="minorHAnsi"/>
          <w:color w:val="000000"/>
          <w:sz w:val="24"/>
          <w:szCs w:val="24"/>
          <w:shd w:val="clear" w:color="auto" w:fill="FFFFFF"/>
        </w:rPr>
        <w:t>, która uczestniczyła w konferencji inauguracyjnej w Brukseli w 2005r. Dotychczas współpracowaliśmy ze szkołami partnerskimi z Grecji, Włoch, Turcji, Rumunii i Malty wykonując projekty dotyczące ekologii, matematyki, historii i kultury. W zeszłym roku zgłosiliśmy nasz własny projekt "100- Lecie Szkoły", który został przesłany do wszystkich szkół partnerskich.</w:t>
      </w:r>
    </w:p>
    <w:sectPr w:rsidR="00B71423" w:rsidRPr="00B85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79C"/>
    <w:rsid w:val="00443AAD"/>
    <w:rsid w:val="009F7E88"/>
    <w:rsid w:val="00B8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C9F7E"/>
  <w15:chartTrackingRefBased/>
  <w15:docId w15:val="{F115B9FC-40E4-4390-9904-5C9BA6DC9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2022-09-20T07:33:00Z</dcterms:created>
  <dcterms:modified xsi:type="dcterms:W3CDTF">2022-09-20T07:35:00Z</dcterms:modified>
</cp:coreProperties>
</file>