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7C596D" w:rsidP="001A0F6D">
      <w:pPr>
        <w:jc w:val="center"/>
        <w:rPr>
          <w:b/>
        </w:rPr>
      </w:pPr>
      <w:r>
        <w:rPr>
          <w:b/>
        </w:rPr>
        <w:t>Zarządzenie nr  11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7C596D">
        <w:rPr>
          <w:b/>
        </w:rPr>
        <w:t>22 maja</w:t>
      </w:r>
      <w:r w:rsidR="00E262CE">
        <w:rPr>
          <w:b/>
        </w:rPr>
        <w:t xml:space="preserve"> </w:t>
      </w:r>
      <w:r w:rsidR="00F67A25">
        <w:rPr>
          <w:b/>
        </w:rPr>
        <w:t>2023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262CE">
        <w:rPr>
          <w:b/>
          <w:i/>
          <w:u w:val="single"/>
        </w:rPr>
        <w:t xml:space="preserve">zdalnego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E262CE" w:rsidRDefault="00E262CE" w:rsidP="00F033A3">
      <w:pPr>
        <w:jc w:val="center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zmieniające rozporządzenie w sprawie szczególnych rozwiązań w okresie czasowego ograniczenia funkcjonowania jednostek systemu oświaty w związku z zapobieganiem, przeciwdz</w:t>
      </w:r>
      <w:r w:rsidR="000C3C6D">
        <w:rPr>
          <w:i/>
        </w:rPr>
        <w:t>iałaniem i zwalczaniem COVID-19 (</w:t>
      </w:r>
      <w:r w:rsidR="000C3C6D" w:rsidRPr="00E262CE">
        <w:rPr>
          <w:i/>
        </w:rPr>
        <w:t>Dz.U. 2020 poz. 530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zdalne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7C596D">
        <w:t>30 maja</w:t>
      </w:r>
      <w:r w:rsidR="00F67A25">
        <w:t xml:space="preserve"> 2023</w:t>
      </w:r>
      <w:r w:rsidR="000C3C6D">
        <w:t xml:space="preserve">r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  <w:r>
        <w:t xml:space="preserve">Posiedzenie Rady Pedagogicznej odbędzie się za pośrednictwem platformy </w:t>
      </w:r>
      <w:r w:rsidR="00F67A25">
        <w:t>Zoom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D36AE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2D4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2023-05-25T09:09:00Z</cp:lastPrinted>
  <dcterms:created xsi:type="dcterms:W3CDTF">2023-05-25T09:09:00Z</dcterms:created>
  <dcterms:modified xsi:type="dcterms:W3CDTF">2023-05-25T09:09:00Z</dcterms:modified>
</cp:coreProperties>
</file>