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B24BB8" w:rsidP="001A0F6D">
      <w:pPr>
        <w:jc w:val="center"/>
        <w:rPr>
          <w:b/>
        </w:rPr>
      </w:pPr>
      <w:r>
        <w:rPr>
          <w:b/>
        </w:rPr>
        <w:t xml:space="preserve">Zarządzenie nr  3/2024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B24BB8">
        <w:rPr>
          <w:b/>
        </w:rPr>
        <w:t>9 stycznia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B24BB8">
        <w:t>16</w:t>
      </w:r>
      <w:r w:rsidR="0031449F">
        <w:t xml:space="preserve"> stycznia 2024</w:t>
      </w:r>
      <w:r w:rsidR="00EF0C62">
        <w:t>r</w:t>
      </w:r>
      <w:r w:rsidR="000C3C6D">
        <w:t xml:space="preserve"> na godz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E1A4F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2023-12-19T09:28:00Z</cp:lastPrinted>
  <dcterms:created xsi:type="dcterms:W3CDTF">2024-01-10T13:37:00Z</dcterms:created>
  <dcterms:modified xsi:type="dcterms:W3CDTF">2024-01-10T13:37:00Z</dcterms:modified>
</cp:coreProperties>
</file>