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Arial" w:hAnsi="Arial" w:cs="Arial"/>
          <w:b/>
          <w:b/>
          <w:szCs w:val="22"/>
        </w:rPr>
      </w:pPr>
      <w:bookmarkStart w:id="0" w:name="_Hlk187741320"/>
      <w:r>
        <w:rPr>
          <w:rFonts w:cs="Arial" w:ascii="Arial" w:hAnsi="Arial"/>
          <w:b/>
          <w:szCs w:val="22"/>
        </w:rPr>
        <w:t>Zarządzenie Nr 1/2025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Dyrektora Zespołu Szkolno- Przedszkolnego nr 4 w Częstochowie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Cs w:val="22"/>
        </w:rPr>
      </w:pPr>
      <w:bookmarkStart w:id="1" w:name="_Hlk187741320"/>
      <w:r>
        <w:rPr>
          <w:rFonts w:cs="Arial" w:ascii="Arial" w:hAnsi="Arial"/>
          <w:b/>
          <w:szCs w:val="22"/>
        </w:rPr>
        <w:t>z dnia 04.02.2025 r.</w:t>
      </w:r>
      <w:bookmarkEnd w:id="1"/>
    </w:p>
    <w:p>
      <w:pPr>
        <w:pStyle w:val="Normal"/>
        <w:spacing w:lineRule="auto" w:line="276" w:before="0" w:after="240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 xml:space="preserve">w sprawie </w:t>
      </w:r>
      <w:r>
        <w:rPr>
          <w:rFonts w:cs="Arial" w:ascii="Arial" w:hAnsi="Arial"/>
          <w:b/>
          <w:bCs/>
          <w:szCs w:val="22"/>
        </w:rPr>
        <w:t xml:space="preserve">ustalenia </w:t>
      </w:r>
      <w:r>
        <w:rPr>
          <w:rFonts w:cs="Arial" w:ascii="Arial" w:hAnsi="Arial"/>
          <w:b/>
          <w:szCs w:val="22"/>
        </w:rPr>
        <w:t xml:space="preserve">regulaminu wynagradzania pracowników samorządowych </w:t>
      </w:r>
    </w:p>
    <w:p>
      <w:pPr>
        <w:pStyle w:val="Tekstpodstawowy31"/>
        <w:spacing w:lineRule="auto" w:line="36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WWTekstpodstawowy2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Na podstawie art. 77</w:t>
      </w:r>
      <w:r>
        <w:rPr>
          <w:rFonts w:cs="Arial" w:ascii="Arial" w:hAnsi="Arial"/>
          <w:sz w:val="22"/>
          <w:szCs w:val="22"/>
          <w:vertAlign w:val="superscript"/>
        </w:rPr>
        <w:t>2</w:t>
      </w:r>
      <w:r>
        <w:rPr>
          <w:rFonts w:cs="Arial" w:ascii="Arial" w:hAnsi="Arial"/>
          <w:sz w:val="22"/>
          <w:szCs w:val="22"/>
        </w:rPr>
        <w:t xml:space="preserve"> ustawy z dnia 26 czerwca 1974 r. Kodeksu Pracy (j.t. Dz. U. z 2023 poz. 1465 z późn. zm.) art. 39 ustawy z dnia 21 listopada 2008 r. o pracownikach samorządowych (Dz. U. z 2024 r. poz. 1135) </w:t>
      </w:r>
    </w:p>
    <w:p>
      <w:pPr>
        <w:pStyle w:val="WWTekstpodstawowy2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WWTekstpodstawowy2"/>
        <w:jc w:val="lef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zarządza się co następuje: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 1.</w:t>
      </w:r>
    </w:p>
    <w:p>
      <w:pPr>
        <w:pStyle w:val="Normal"/>
        <w:spacing w:lineRule="auto" w:line="276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Ustalam regulamin wynagradzania pracowników samorządowych zatrudnionych w Zespole Szkolno- Przedszkolnym nr 4 w Częstochowie stanowiący załącznik do niniejszego zarządzenia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 2.</w:t>
      </w:r>
    </w:p>
    <w:p>
      <w:pPr>
        <w:pStyle w:val="Normal"/>
        <w:spacing w:lineRule="auto" w:line="276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szCs w:val="22"/>
        </w:rPr>
        <w:t>Regulamin wynagradzania pracowników samorządowych zatrudnionych w Zespole Szkolno- Przedszkolnym nr 4 w Częstochowie został skonsultowany z zakładowymi organizacjami związkowymi działającymi przy ZSP4.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 3.</w:t>
      </w:r>
    </w:p>
    <w:p>
      <w:pPr>
        <w:pStyle w:val="Default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Zarządzenie wchodzi w życie po upływie dwóch tygodni od podania go do wiadomości pracownikom poprzez opublikowanie go na BIP Zespołu Szkolno- Przedszkolnego nr 4 w Częstochowie.</w:t>
      </w:r>
    </w:p>
    <w:p>
      <w:pPr>
        <w:pStyle w:val="Normal"/>
        <w:spacing w:lineRule="auto" w:line="276" w:before="0" w:after="120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 4.</w:t>
      </w:r>
    </w:p>
    <w:p>
      <w:pPr>
        <w:pStyle w:val="Normal"/>
        <w:spacing w:lineRule="auto" w:line="276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 xml:space="preserve">Traci moc zarządzenie Dyrektora Zespołu Szkolno- Przedszkolnego nr 4 w Częstochowie </w:t>
      </w:r>
    </w:p>
    <w:p>
      <w:pPr>
        <w:pStyle w:val="Normal"/>
        <w:spacing w:lineRule="auto" w:line="276"/>
        <w:rPr>
          <w:rFonts w:ascii="Arial" w:hAnsi="Arial" w:cs="Arial"/>
          <w:bCs/>
          <w:szCs w:val="22"/>
        </w:rPr>
      </w:pPr>
      <w:bookmarkStart w:id="2" w:name="_GoBack"/>
      <w:bookmarkEnd w:id="2"/>
      <w:r>
        <w:rPr>
          <w:rFonts w:cs="Arial" w:ascii="Arial" w:hAnsi="Arial"/>
          <w:szCs w:val="22"/>
        </w:rPr>
        <w:t>nr 7/2024 z dnia 19.07.2024 r. w sprawie ustalenia regulaminu wynagradzania pracowników samorządowych zatrudnionych w Zespole Szkolno- Przedszkolnym nr 4 w Częstochowie.</w:t>
      </w:r>
    </w:p>
    <w:p>
      <w:pPr>
        <w:pStyle w:val="Normal"/>
        <w:spacing w:lineRule="auto" w:line="276"/>
        <w:rPr>
          <w:rFonts w:ascii="Arial" w:hAnsi="Arial" w:cs="Arial"/>
          <w:bCs/>
          <w:szCs w:val="22"/>
        </w:rPr>
      </w:pPr>
      <w:r>
        <w:rPr>
          <w:rFonts w:cs="Arial" w:ascii="Arial" w:hAnsi="Arial"/>
          <w:bCs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Cs/>
          <w:szCs w:val="22"/>
        </w:rPr>
      </w:pPr>
      <w:r>
        <w:rPr>
          <w:rFonts w:cs="Arial" w:ascii="Arial" w:hAnsi="Arial"/>
          <w:bCs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Cs/>
          <w:szCs w:val="22"/>
        </w:rPr>
      </w:pPr>
      <w:r>
        <w:rPr>
          <w:rFonts w:cs="Arial" w:ascii="Arial" w:hAnsi="Arial"/>
          <w:bCs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Cs/>
          <w:szCs w:val="22"/>
        </w:rPr>
      </w:pPr>
      <w:r>
        <w:rPr>
          <w:rFonts w:cs="Arial" w:ascii="Arial" w:hAnsi="Arial"/>
          <w:bCs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Cs/>
          <w:szCs w:val="22"/>
        </w:rPr>
      </w:pPr>
      <w:r>
        <w:rPr>
          <w:rFonts w:cs="Arial" w:ascii="Arial" w:hAnsi="Arial"/>
          <w:bCs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Cs/>
          <w:szCs w:val="22"/>
        </w:rPr>
      </w:pPr>
      <w:r>
        <w:rPr>
          <w:rFonts w:cs="Arial" w:ascii="Arial" w:hAnsi="Arial"/>
          <w:bCs/>
          <w:szCs w:val="22"/>
        </w:rPr>
      </w:r>
    </w:p>
    <w:p>
      <w:pPr>
        <w:pStyle w:val="Normal"/>
        <w:spacing w:lineRule="auto" w:line="360"/>
        <w:rPr>
          <w:rFonts w:ascii="Arial" w:hAnsi="Arial" w:cs="Arial"/>
          <w:bCs/>
          <w:szCs w:val="22"/>
        </w:rPr>
      </w:pPr>
      <w:r>
        <w:rPr>
          <w:rFonts w:cs="Arial" w:ascii="Arial" w:hAnsi="Arial"/>
          <w:bCs/>
          <w:szCs w:val="22"/>
        </w:rPr>
      </w:r>
    </w:p>
    <w:p>
      <w:pPr>
        <w:pStyle w:val="Normal"/>
        <w:spacing w:lineRule="auto" w:line="276"/>
        <w:jc w:val="right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(-) Anita Urbańska</w:t>
      </w:r>
    </w:p>
    <w:p>
      <w:pPr>
        <w:pStyle w:val="Normal"/>
        <w:spacing w:lineRule="auto" w:line="276"/>
        <w:jc w:val="right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Dyrektor ZSP4</w:t>
      </w:r>
      <w:r>
        <w:br w:type="page"/>
      </w:r>
    </w:p>
    <w:p>
      <w:pPr>
        <w:pStyle w:val="Normal"/>
        <w:spacing w:lineRule="auto" w:line="276"/>
        <w:jc w:val="right"/>
        <w:rPr>
          <w:rFonts w:ascii="Arial" w:hAnsi="Arial" w:cs="Arial"/>
          <w:szCs w:val="22"/>
          <w:lang w:eastAsia="pl-PL"/>
        </w:rPr>
      </w:pPr>
      <w:r>
        <w:rPr>
          <w:rFonts w:cs="Arial" w:ascii="Arial" w:hAnsi="Arial"/>
          <w:szCs w:val="22"/>
        </w:rPr>
        <w:t>Załącznik do Zarządzenia nr 1/2025</w:t>
      </w:r>
    </w:p>
    <w:p>
      <w:pPr>
        <w:pStyle w:val="Normal"/>
        <w:spacing w:lineRule="auto" w:line="360"/>
        <w:jc w:val="right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Dyrektora Zespołu Szkolno- Przedszkolnego nr 4 w Częstochowie</w:t>
      </w:r>
    </w:p>
    <w:p>
      <w:pPr>
        <w:pStyle w:val="Normal"/>
        <w:spacing w:lineRule="auto" w:line="360"/>
        <w:jc w:val="right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z dnia 04.02.2025 r.</w:t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 xml:space="preserve">Regulamin wynagradzania 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pracowników samorządowych zatrudnionych</w:t>
      </w:r>
    </w:p>
    <w:p>
      <w:pPr>
        <w:pStyle w:val="Normal"/>
        <w:tabs>
          <w:tab w:val="clear" w:pos="340"/>
          <w:tab w:val="left" w:pos="840" w:leader="none"/>
          <w:tab w:val="center" w:pos="4536" w:leader="none"/>
        </w:tabs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 xml:space="preserve">w Zespole Szkolno – Przedszkolnym nr 4 </w:t>
      </w:r>
    </w:p>
    <w:p>
      <w:pPr>
        <w:pStyle w:val="Normal"/>
        <w:spacing w:lineRule="auto" w:line="312" w:before="240" w:after="0"/>
        <w:ind w:left="225" w:hanging="0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Podstawę prawną ustalania Regulaminu wynagradzania stanowią przepisy:</w:t>
      </w:r>
    </w:p>
    <w:p>
      <w:pPr>
        <w:pStyle w:val="Standardowy1"/>
        <w:numPr>
          <w:ilvl w:val="0"/>
          <w:numId w:val="5"/>
        </w:numPr>
        <w:tabs>
          <w:tab w:val="clear" w:pos="340"/>
        </w:tabs>
        <w:spacing w:lineRule="auto" w:line="312" w:before="240" w:after="0"/>
        <w:ind w:left="426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Ustawa z dnia 26 czerwca 1974r. Kodeks Pracy (j.t. Dz. U. z 2023 poz. 1465 z późn. zm.),</w:t>
      </w:r>
    </w:p>
    <w:p>
      <w:pPr>
        <w:pStyle w:val="Standardowy1"/>
        <w:numPr>
          <w:ilvl w:val="0"/>
          <w:numId w:val="5"/>
        </w:numPr>
        <w:tabs>
          <w:tab w:val="clear" w:pos="340"/>
        </w:tabs>
        <w:spacing w:lineRule="auto" w:line="312" w:before="240" w:after="0"/>
        <w:ind w:left="426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Ustawa z 21 listopada 2008r. o pracownikach samorządowych(j.t. Dz. U. z 2024 r. poz. 1135)</w:t>
      </w:r>
    </w:p>
    <w:p>
      <w:pPr>
        <w:pStyle w:val="Standardowy1"/>
        <w:numPr>
          <w:ilvl w:val="0"/>
          <w:numId w:val="5"/>
        </w:numPr>
        <w:tabs>
          <w:tab w:val="clear" w:pos="340"/>
        </w:tabs>
        <w:spacing w:lineRule="auto" w:line="312" w:before="240" w:after="0"/>
        <w:ind w:left="426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Rozporządzenie Rady Ministrów z dnia 25 października 2021 r.  w sprawie wynagradzania pracowników samorządowych(Dz. U. z 2024 r. poz. 1638)</w:t>
      </w:r>
    </w:p>
    <w:p>
      <w:pPr>
        <w:pStyle w:val="Standardowy1"/>
        <w:numPr>
          <w:ilvl w:val="0"/>
          <w:numId w:val="5"/>
        </w:numPr>
        <w:tabs>
          <w:tab w:val="clear" w:pos="340"/>
        </w:tabs>
        <w:spacing w:lineRule="auto" w:line="312" w:before="240" w:after="0"/>
        <w:ind w:left="426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Ustawa z dnia 12 grudnia 1997 r. o dodatkowym wynagrodzeniu rocznym dla pracowników jednostek sfery budżetowej (j.t. Dz. U. z 2023 r. poz. 1690 z późn.zm)</w:t>
      </w:r>
    </w:p>
    <w:p>
      <w:pPr>
        <w:pStyle w:val="Standardowy1"/>
        <w:numPr>
          <w:ilvl w:val="0"/>
          <w:numId w:val="5"/>
        </w:numPr>
        <w:tabs>
          <w:tab w:val="clear" w:pos="340"/>
        </w:tabs>
        <w:spacing w:lineRule="auto" w:line="312" w:before="240" w:after="0"/>
        <w:ind w:left="426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Ustawa z dnia 23 maja 1991 r. o związkach zawodowych (j.t. Dz. U. z 2022 r. poz. 854).</w:t>
      </w:r>
    </w:p>
    <w:p>
      <w:pPr>
        <w:pStyle w:val="Normal"/>
        <w:spacing w:lineRule="auto" w:line="312"/>
        <w:jc w:val="center"/>
        <w:rPr>
          <w:rFonts w:ascii="Arial" w:hAnsi="Arial" w:cs="Arial"/>
          <w:szCs w:val="22"/>
        </w:rPr>
      </w:pPr>
      <w:r>
        <w:rPr>
          <w:rFonts w:cs="Arial" w:ascii="Arial" w:hAnsi="Arial"/>
          <w:b/>
          <w:bCs/>
          <w:szCs w:val="22"/>
        </w:rPr>
        <w:t>§ 1.</w:t>
      </w:r>
    </w:p>
    <w:p>
      <w:pPr>
        <w:pStyle w:val="Normal"/>
        <w:spacing w:lineRule="auto" w:line="312"/>
        <w:ind w:firstLine="709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 xml:space="preserve">Niniejszy regulamin, zwany dalej regulaminem wynagradzania, ustala zasady </w:t>
        <w:br/>
        <w:t>i warunki wynagradzania za pracę i przyznawania innych świadczeń wynikających ze stosunku  pracy.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§2.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Ilekroć w regulaminie jest mowa o:</w:t>
      </w:r>
    </w:p>
    <w:p>
      <w:pPr>
        <w:pStyle w:val="Normal"/>
        <w:numPr>
          <w:ilvl w:val="0"/>
          <w:numId w:val="4"/>
        </w:numPr>
        <w:suppressAutoHyphens w:val="false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 xml:space="preserve">pracownikach – rozumie się przez to pracowników samorządowych zatrudnionych w </w:t>
      </w:r>
      <w:r>
        <w:rPr>
          <w:rFonts w:cs="Arial" w:ascii="Arial" w:hAnsi="Arial"/>
          <w:b/>
          <w:szCs w:val="22"/>
        </w:rPr>
        <w:t xml:space="preserve">Zespole Szkolno – Przedszkolnym nr 4 </w:t>
      </w:r>
      <w:r>
        <w:rPr>
          <w:rFonts w:cs="Arial" w:ascii="Arial" w:hAnsi="Arial"/>
          <w:szCs w:val="22"/>
        </w:rPr>
        <w:t>na podstawie umowy o pracę,</w:t>
      </w:r>
    </w:p>
    <w:p>
      <w:pPr>
        <w:pStyle w:val="Normal"/>
        <w:numPr>
          <w:ilvl w:val="0"/>
          <w:numId w:val="4"/>
        </w:numPr>
        <w:suppressAutoHyphens w:val="false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zakładowej organizacji związkowej – rozumie się przez to związek zawodowy lub jednostkę organizacyjną związku zawodowego działające w </w:t>
      </w:r>
      <w:r>
        <w:rPr>
          <w:rFonts w:cs="Arial" w:ascii="Arial" w:hAnsi="Arial"/>
          <w:b/>
          <w:szCs w:val="22"/>
        </w:rPr>
        <w:t>Zespole Szkolno – Przedszkolnym nr 4</w:t>
      </w:r>
      <w:r>
        <w:rPr>
          <w:rFonts w:cs="Arial" w:ascii="Arial" w:hAnsi="Arial"/>
          <w:szCs w:val="22"/>
        </w:rPr>
        <w:t>, którym przysługują uprawnienia zakładowej organizacji związkowej.</w:t>
      </w:r>
    </w:p>
    <w:p>
      <w:pPr>
        <w:pStyle w:val="Normal"/>
        <w:spacing w:lineRule="auto" w:line="312"/>
        <w:ind w:left="360" w:hanging="0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 3.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Pracownikom z tytułu zatrudnienia przysługuje:</w:t>
      </w:r>
    </w:p>
    <w:p>
      <w:pPr>
        <w:pStyle w:val="Normal"/>
        <w:numPr>
          <w:ilvl w:val="0"/>
          <w:numId w:val="10"/>
        </w:numPr>
        <w:suppressAutoHyphens w:val="false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wynagrodzenie zasadnicze, dodatek za wieloletnią pracę,</w:t>
      </w:r>
    </w:p>
    <w:p>
      <w:pPr>
        <w:pStyle w:val="Normal"/>
        <w:numPr>
          <w:ilvl w:val="0"/>
          <w:numId w:val="10"/>
        </w:numPr>
        <w:suppressAutoHyphens w:val="false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nagroda jubileuszowa oraz jednorazowa odprawa pieniężna w związku z przejściem na emeryturę lub rentę z tytułu niezdolności do pracy,</w:t>
      </w:r>
    </w:p>
    <w:p>
      <w:pPr>
        <w:pStyle w:val="Normal"/>
        <w:numPr>
          <w:ilvl w:val="0"/>
          <w:numId w:val="10"/>
        </w:numPr>
        <w:suppressAutoHyphens w:val="false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dodatek funkcyjny, dodatek specjalny, premia oraz nagroda za szczególne osiągnięcia w pracy zawodowej,</w:t>
      </w:r>
    </w:p>
    <w:p>
      <w:pPr>
        <w:pStyle w:val="Normal"/>
        <w:numPr>
          <w:ilvl w:val="0"/>
          <w:numId w:val="10"/>
        </w:numPr>
        <w:suppressAutoHyphens w:val="false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dodatkowe wynagrodzenie roczne – na podstawie ustawy o dodatkowym wynagrodzeniu rocznym dla pracowników jednostek sfery budżetowej ,</w:t>
      </w:r>
    </w:p>
    <w:p>
      <w:pPr>
        <w:pStyle w:val="Normal"/>
        <w:numPr>
          <w:ilvl w:val="0"/>
          <w:numId w:val="10"/>
        </w:numPr>
        <w:suppressAutoHyphens w:val="false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dodatkowe wynagrodzenie za pracę: w porze nocnej, w godzinach nadliczbowych, w niedziele i święta,</w:t>
      </w:r>
    </w:p>
    <w:p>
      <w:pPr>
        <w:pStyle w:val="Normal"/>
        <w:numPr>
          <w:ilvl w:val="0"/>
          <w:numId w:val="10"/>
        </w:numPr>
        <w:suppressAutoHyphens w:val="false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odprawa pieniężna w związku z rozwiązaniem stosunku pracy,</w:t>
      </w:r>
    </w:p>
    <w:p>
      <w:pPr>
        <w:pStyle w:val="Normal"/>
        <w:numPr>
          <w:ilvl w:val="0"/>
          <w:numId w:val="10"/>
        </w:numPr>
        <w:suppressAutoHyphens w:val="false"/>
        <w:spacing w:lineRule="auto" w:line="312"/>
        <w:ind w:left="714" w:hanging="357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wynagrodzenie za czas niezdolności do pracy,</w:t>
      </w:r>
    </w:p>
    <w:p>
      <w:pPr>
        <w:pStyle w:val="Normal"/>
        <w:numPr>
          <w:ilvl w:val="0"/>
          <w:numId w:val="10"/>
        </w:numPr>
        <w:suppressAutoHyphens w:val="false"/>
        <w:spacing w:lineRule="auto" w:line="312"/>
        <w:ind w:left="714" w:hanging="357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świadczenia pieniężne z ubezpieczenia społecznego w razie choroby i macierzyństwa, obejmujące: zasiłek chorobowy, świadczenie rehabilitacyjne, zasiłek wyrównawczy, zasiłek macierzyński, zasiłek opiekuńczy.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§4.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Wynagrodzenie pracownika zatrudnionego w pełnym wymiarze czasu pracy nie może być niższe od wynagrodzenia, ustalonego na podstawie ustawy z dnia</w:t>
        <w:br/>
        <w:t>10 października 2002 r. o minimalnym wynagrodzeniu za pracę (j.t. Dz. U. z 2020 r., poz. 2207).</w:t>
      </w:r>
    </w:p>
    <w:p>
      <w:pPr>
        <w:pStyle w:val="Normal"/>
        <w:spacing w:lineRule="auto" w:line="312"/>
        <w:jc w:val="center"/>
        <w:rPr>
          <w:rFonts w:ascii="Arial" w:hAnsi="Arial" w:eastAsia="MS Mincho" w:cs="Arial"/>
          <w:b/>
          <w:b/>
          <w:szCs w:val="22"/>
        </w:rPr>
      </w:pPr>
      <w:r>
        <w:rPr>
          <w:rFonts w:eastAsia="MS Mincho" w:cs="Arial" w:ascii="Arial" w:hAnsi="Arial"/>
          <w:b/>
          <w:szCs w:val="22"/>
        </w:rPr>
        <w:t>§ 5.</w:t>
      </w:r>
    </w:p>
    <w:p>
      <w:pPr>
        <w:pStyle w:val="Normal"/>
        <w:numPr>
          <w:ilvl w:val="0"/>
          <w:numId w:val="11"/>
        </w:numPr>
        <w:suppressAutoHyphens w:val="false"/>
        <w:spacing w:lineRule="auto" w:line="312"/>
        <w:ind w:left="284" w:hanging="284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Wynagrodzenie zasadnicze pracownika określone jest stosownie do zajmowanego stanowiska i posiadanych kwalifikacji zawodowych.</w:t>
      </w:r>
    </w:p>
    <w:p>
      <w:pPr>
        <w:pStyle w:val="Normal"/>
        <w:numPr>
          <w:ilvl w:val="0"/>
          <w:numId w:val="11"/>
        </w:numPr>
        <w:suppressAutoHyphens w:val="false"/>
        <w:spacing w:lineRule="auto" w:line="312"/>
        <w:ind w:left="284" w:hanging="284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Minimalny poziom wynagrodzenia zasadniczego dla poszczególnych kategorii zaszeregowania tabela miesięcznych stawek wynagrodzenia zasadniczego stanowiąca załącznik nr 1 do niniejszego regulaminu.</w:t>
      </w:r>
    </w:p>
    <w:p>
      <w:pPr>
        <w:pStyle w:val="Normal"/>
        <w:numPr>
          <w:ilvl w:val="0"/>
          <w:numId w:val="11"/>
        </w:numPr>
        <w:suppressAutoHyphens w:val="false"/>
        <w:spacing w:lineRule="auto" w:line="312"/>
        <w:ind w:left="284" w:hanging="284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Maksymalny poziom wynagrodzenia zasadniczego dla poszczególnych kategorii zaszeregowania przedstawia tabela miesięcznych stawek wynagrodzenia zasadniczego stanowiąca załącznik nr 1 do niniejszego regulaminu.</w:t>
      </w:r>
    </w:p>
    <w:p>
      <w:pPr>
        <w:pStyle w:val="Normal"/>
        <w:numPr>
          <w:ilvl w:val="0"/>
          <w:numId w:val="11"/>
        </w:numPr>
        <w:spacing w:lineRule="auto" w:line="312"/>
        <w:ind w:left="284" w:hanging="284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 xml:space="preserve">Wykaz stanowisk pracy oraz szczegółowe wymagania kwalifikacyjne pracowników samorządowych zatrudnionych na poszczególnych stanowiskach (wykształcenie, umiejętności zawodowe, staż pracy w latach) określa </w:t>
      </w:r>
      <w:r>
        <w:rPr>
          <w:rFonts w:cs="Arial" w:ascii="Arial" w:hAnsi="Arial"/>
          <w:i/>
          <w:szCs w:val="22"/>
        </w:rPr>
        <w:t>załącznik nr 2</w:t>
      </w:r>
      <w:r>
        <w:rPr>
          <w:rFonts w:cs="Arial" w:ascii="Arial" w:hAnsi="Arial"/>
          <w:szCs w:val="22"/>
        </w:rPr>
        <w:t xml:space="preserve"> do niniejszego regulaminu.</w:t>
      </w:r>
    </w:p>
    <w:p>
      <w:pPr>
        <w:pStyle w:val="Normal"/>
        <w:numPr>
          <w:ilvl w:val="0"/>
          <w:numId w:val="11"/>
        </w:numPr>
        <w:spacing w:lineRule="auto" w:line="312"/>
        <w:ind w:left="284" w:hanging="284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Zatrudnienie w niepełnym wymiarze czasu pracy skutkuje ustaleniem wynagrodzenia miesięcznego w wysokości proporcjonalnej do ustalonego w umowie wymiaru czasu pracy.</w:t>
      </w:r>
    </w:p>
    <w:p>
      <w:pPr>
        <w:pStyle w:val="Normal"/>
        <w:numPr>
          <w:ilvl w:val="0"/>
          <w:numId w:val="11"/>
        </w:numPr>
        <w:suppressAutoHyphens w:val="false"/>
        <w:spacing w:lineRule="auto" w:line="312"/>
        <w:ind w:left="284" w:hanging="284"/>
        <w:jc w:val="both"/>
        <w:rPr>
          <w:rFonts w:ascii="Arial" w:hAnsi="Arial" w:cs="Arial"/>
          <w:iCs/>
          <w:szCs w:val="22"/>
        </w:rPr>
      </w:pPr>
      <w:r>
        <w:rPr>
          <w:rFonts w:cs="Arial" w:ascii="Arial" w:hAnsi="Arial"/>
          <w:iCs/>
          <w:szCs w:val="22"/>
        </w:rPr>
        <w:t>Pracownikowi zatrudnionemu na stanowisku głównego księgowego przysługuje dodatek funkcyjny w wysokości od 10% do 30 % wynagrodzenia zasadniczego.</w:t>
      </w:r>
    </w:p>
    <w:p>
      <w:pPr>
        <w:pStyle w:val="Normal"/>
        <w:numPr>
          <w:ilvl w:val="0"/>
          <w:numId w:val="11"/>
        </w:numPr>
        <w:suppressAutoHyphens w:val="false"/>
        <w:spacing w:lineRule="auto" w:line="312"/>
        <w:ind w:left="284" w:hanging="284"/>
        <w:jc w:val="both"/>
        <w:rPr>
          <w:rFonts w:ascii="Arial" w:hAnsi="Arial" w:cs="Arial"/>
          <w:iCs/>
          <w:szCs w:val="22"/>
        </w:rPr>
      </w:pPr>
      <w:r>
        <w:rPr>
          <w:rFonts w:cs="Arial" w:ascii="Arial" w:hAnsi="Arial"/>
          <w:iCs/>
          <w:szCs w:val="22"/>
        </w:rPr>
        <w:t>Pracownikowi zatrudnionemu na stanowisku kierowniczym przysługuje dodatek funkcyjny w wysokości od 10 % do 30 % wynagrodzenia zasadniczego.</w:t>
      </w:r>
    </w:p>
    <w:p>
      <w:pPr>
        <w:pStyle w:val="Normal"/>
        <w:numPr>
          <w:ilvl w:val="0"/>
          <w:numId w:val="11"/>
        </w:numPr>
        <w:suppressAutoHyphens w:val="false"/>
        <w:spacing w:lineRule="auto" w:line="312"/>
        <w:ind w:left="284" w:hanging="284"/>
        <w:jc w:val="both"/>
        <w:rPr>
          <w:rFonts w:ascii="Arial" w:hAnsi="Arial" w:cs="Arial"/>
          <w:iCs/>
          <w:szCs w:val="22"/>
        </w:rPr>
      </w:pPr>
      <w:r>
        <w:rPr>
          <w:rFonts w:cs="Arial" w:ascii="Arial" w:hAnsi="Arial"/>
          <w:iCs/>
          <w:szCs w:val="22"/>
        </w:rPr>
        <w:t>Wypłata wynagrodzenia jest dokonywana na wskazany przez pracownika rachunek płatniczy, chyba że pracownik złożył wniosek o wypłatę wynagrodzenia do rąk własnych.</w:t>
      </w:r>
    </w:p>
    <w:p>
      <w:pPr>
        <w:pStyle w:val="Normal"/>
        <w:numPr>
          <w:ilvl w:val="0"/>
          <w:numId w:val="11"/>
        </w:numPr>
        <w:suppressAutoHyphens w:val="false"/>
        <w:spacing w:lineRule="auto" w:line="312"/>
        <w:ind w:left="284" w:hanging="284"/>
        <w:jc w:val="both"/>
        <w:rPr>
          <w:rFonts w:ascii="Arial" w:hAnsi="Arial" w:cs="Arial"/>
          <w:iCs/>
          <w:szCs w:val="22"/>
        </w:rPr>
      </w:pPr>
      <w:r>
        <w:rPr>
          <w:rFonts w:cs="Arial" w:ascii="Arial" w:hAnsi="Arial"/>
          <w:iCs/>
          <w:szCs w:val="22"/>
        </w:rPr>
        <w:t>Wynagrodzenie za pracę wypłaca się po ustaleniu jego pełnej wysokości, nie później jednak niż w pierwszym dniu roboczym następnego miesiąca kalendarzowego.</w:t>
      </w:r>
    </w:p>
    <w:p>
      <w:pPr>
        <w:pStyle w:val="Normal"/>
        <w:spacing w:lineRule="auto" w:line="312"/>
        <w:ind w:left="360" w:hanging="0"/>
        <w:jc w:val="center"/>
        <w:rPr>
          <w:rFonts w:ascii="Arial" w:hAnsi="Arial" w:cs="Arial"/>
          <w:szCs w:val="22"/>
        </w:rPr>
      </w:pPr>
      <w:r>
        <w:rPr>
          <w:rFonts w:cs="Arial" w:ascii="Arial" w:hAnsi="Arial"/>
          <w:b/>
          <w:szCs w:val="22"/>
        </w:rPr>
        <w:t>§ 6.</w:t>
      </w:r>
    </w:p>
    <w:p>
      <w:pPr>
        <w:pStyle w:val="NormalWeb"/>
        <w:numPr>
          <w:ilvl w:val="0"/>
          <w:numId w:val="12"/>
        </w:numPr>
        <w:spacing w:lineRule="auto" w:line="312" w:before="0" w:after="0"/>
        <w:ind w:left="284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Za pracę w porze nocnej przysługuje pracownikowi za każdą godzinę dodatek do wynagrodzenia w wysokości 20% stawki godzinowej wynikającej z minimalnego wynagrodzenia za pracę, ustalanego na podstawie odrębnych </w:t>
      </w:r>
      <w:r>
        <w:fldChar w:fldCharType="begin"/>
      </w:r>
      <w:r>
        <w:rPr>
          <w:sz w:val="22"/>
          <w:szCs w:val="22"/>
          <w:rFonts w:cs="Arial" w:ascii="Arial" w:hAnsi="Arial"/>
        </w:rPr>
        <w:instrText xml:space="preserve"> HYPERLINK "https://sip.lex.pl/" \l "/search-hypertext/16789274_art(151(8))_1?pit=2019-11-07"</w:instrText>
      </w:r>
      <w:r>
        <w:rPr>
          <w:sz w:val="22"/>
          <w:szCs w:val="22"/>
          <w:rFonts w:cs="Arial" w:ascii="Arial" w:hAnsi="Arial"/>
        </w:rPr>
        <w:fldChar w:fldCharType="separate"/>
      </w:r>
      <w:r>
        <w:rPr>
          <w:rFonts w:cs="Arial" w:ascii="Arial" w:hAnsi="Arial"/>
          <w:sz w:val="22"/>
          <w:szCs w:val="22"/>
        </w:rPr>
        <w:t>przepisów</w:t>
      </w:r>
      <w:r>
        <w:rPr>
          <w:sz w:val="22"/>
          <w:szCs w:val="22"/>
          <w:rFonts w:cs="Arial" w:ascii="Arial" w:hAnsi="Arial"/>
        </w:rPr>
        <w:fldChar w:fldCharType="end"/>
      </w:r>
      <w:r>
        <w:rPr>
          <w:rFonts w:cs="Arial" w:ascii="Arial" w:hAnsi="Arial"/>
          <w:sz w:val="22"/>
          <w:szCs w:val="22"/>
        </w:rPr>
        <w:t>.</w:t>
      </w:r>
    </w:p>
    <w:p>
      <w:pPr>
        <w:pStyle w:val="NormalWeb"/>
        <w:numPr>
          <w:ilvl w:val="0"/>
          <w:numId w:val="6"/>
        </w:numPr>
        <w:tabs>
          <w:tab w:val="clear" w:pos="340"/>
        </w:tabs>
        <w:spacing w:lineRule="auto" w:line="312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Za pracę w godzinach nadliczbowych - oprócz normalnego wynagrodzenia - przysługuje dodatek w wysokości:</w:t>
      </w:r>
    </w:p>
    <w:p>
      <w:pPr>
        <w:pStyle w:val="NormalWeb"/>
        <w:spacing w:lineRule="auto" w:line="312" w:before="0" w:after="0"/>
        <w:ind w:left="426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1) 100 % wynagrodzenia - za pracę w godzinach nadliczbowych przypadających:</w:t>
      </w:r>
    </w:p>
    <w:p>
      <w:pPr>
        <w:pStyle w:val="NormalWeb"/>
        <w:spacing w:lineRule="auto" w:line="312" w:before="0" w:after="0"/>
        <w:ind w:left="426" w:firstLine="20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a)  w nocy,</w:t>
      </w:r>
    </w:p>
    <w:p>
      <w:pPr>
        <w:pStyle w:val="NormalWeb"/>
        <w:numPr>
          <w:ilvl w:val="0"/>
          <w:numId w:val="7"/>
        </w:numPr>
        <w:tabs>
          <w:tab w:val="clear" w:pos="340"/>
        </w:tabs>
        <w:spacing w:lineRule="auto" w:line="312" w:before="0" w:after="0"/>
        <w:ind w:left="993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 niedziele i święta niebędące dla pracownika dniami pracy, zgodnie z obowiązującym go rozkładem czasu pracy,</w:t>
      </w:r>
    </w:p>
    <w:p>
      <w:pPr>
        <w:pStyle w:val="NormalWeb"/>
        <w:numPr>
          <w:ilvl w:val="0"/>
          <w:numId w:val="7"/>
        </w:numPr>
        <w:tabs>
          <w:tab w:val="clear" w:pos="340"/>
        </w:tabs>
        <w:spacing w:lineRule="auto" w:line="312" w:before="0" w:after="0"/>
        <w:ind w:left="993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 dniu wolnym od pracy udzielonym pracownikowi w zamian za pracę w niedzielę lub w święto, zgodnie z obowiązującym go rozkładem czasu pracy</w:t>
      </w:r>
    </w:p>
    <w:p>
      <w:pPr>
        <w:pStyle w:val="NormalWeb"/>
        <w:tabs>
          <w:tab w:val="clear" w:pos="340"/>
          <w:tab w:val="left" w:pos="1440" w:leader="none"/>
        </w:tabs>
        <w:spacing w:lineRule="auto" w:line="312" w:before="0" w:after="0"/>
        <w:ind w:left="426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2) 50 % wynagrodzenia - za pracę w godzinach nadliczbowych przypadających w każdym innym dniu niż określony w pkt 1.</w:t>
      </w:r>
    </w:p>
    <w:p>
      <w:pPr>
        <w:pStyle w:val="NormalWeb"/>
        <w:spacing w:lineRule="auto" w:line="312" w:before="0" w:after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3. Dodatek w wysokości określonej w ust. 2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2. </w:t>
      </w:r>
    </w:p>
    <w:p>
      <w:pPr>
        <w:pStyle w:val="NormalWeb"/>
        <w:spacing w:lineRule="auto" w:line="312" w:before="0" w:after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4. Wynagrodzenie stanowiące podstawę obliczania dodatków, określonych w ust.1 i 2, obejmuje wynagrodzenie pracownika wynikające z jego osobistego zaszeregowania.</w:t>
      </w:r>
    </w:p>
    <w:p>
      <w:pPr>
        <w:pStyle w:val="Normal"/>
        <w:tabs>
          <w:tab w:val="clear" w:pos="340"/>
          <w:tab w:val="left" w:pos="383" w:leader="none"/>
        </w:tabs>
        <w:spacing w:lineRule="auto" w:line="312"/>
        <w:ind w:left="284" w:hanging="261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>
      <w:pPr>
        <w:pStyle w:val="Normal"/>
        <w:tabs>
          <w:tab w:val="clear" w:pos="340"/>
          <w:tab w:val="left" w:pos="383" w:leader="none"/>
        </w:tabs>
        <w:spacing w:lineRule="auto" w:line="312"/>
        <w:ind w:left="23" w:hanging="0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 xml:space="preserve">6. Dodatek za wieloletnią pracę jest wypłacany w terminie wypłaty wynagrodzenia: </w:t>
      </w:r>
    </w:p>
    <w:p>
      <w:pPr>
        <w:pStyle w:val="Default"/>
        <w:numPr>
          <w:ilvl w:val="2"/>
          <w:numId w:val="9"/>
        </w:numPr>
        <w:tabs>
          <w:tab w:val="clear" w:pos="340"/>
          <w:tab w:val="left" w:pos="567" w:leader="none"/>
        </w:tabs>
        <w:suppressAutoHyphens w:val="true"/>
        <w:spacing w:lineRule="auto" w:line="312"/>
        <w:ind w:left="567" w:hanging="33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>
      <w:pPr>
        <w:pStyle w:val="Default"/>
        <w:numPr>
          <w:ilvl w:val="2"/>
          <w:numId w:val="9"/>
        </w:numPr>
        <w:tabs>
          <w:tab w:val="clear" w:pos="340"/>
          <w:tab w:val="left" w:pos="567" w:leader="none"/>
        </w:tabs>
        <w:suppressAutoHyphens w:val="true"/>
        <w:spacing w:lineRule="auto" w:line="312"/>
        <w:ind w:left="567" w:hanging="33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 xml:space="preserve">za dany miesiąc, jeżeli nabycie prawa do dodatku lub wyższej stawki dodatku nastąpiło pierwszego dnia miesiąca. </w:t>
      </w:r>
    </w:p>
    <w:p>
      <w:pPr>
        <w:pStyle w:val="Default"/>
        <w:spacing w:lineRule="auto" w:line="312"/>
        <w:ind w:left="284" w:hanging="261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>
      <w:pPr>
        <w:pStyle w:val="Default"/>
        <w:spacing w:lineRule="auto" w:line="312"/>
        <w:ind w:left="284" w:hanging="261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 xml:space="preserve">8. Jeżeli praca w jednostce stanowi dodatkowe zatrudnienie, do okresu dodatkowego zatrudnienia nie podlegają zaliczeniu okresy zatrudnienia podstawowego. 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§7.</w:t>
      </w:r>
    </w:p>
    <w:p>
      <w:pPr>
        <w:pStyle w:val="Normal"/>
        <w:tabs>
          <w:tab w:val="clear" w:pos="340"/>
          <w:tab w:val="left" w:pos="426" w:leader="none"/>
        </w:tabs>
        <w:spacing w:lineRule="auto" w:line="312"/>
        <w:ind w:left="426" w:hanging="426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1.</w:t>
        <w:tab/>
        <w:t>W ramach środków na wynagrodzenia tworzy się fundusz nagród pracowników za szczególne osiągnięcia zawodowe, zwany dalej funduszem nagród w wysokości 1% planowanego osobowego funduszu płac.</w:t>
      </w:r>
    </w:p>
    <w:p>
      <w:pPr>
        <w:pStyle w:val="Normal"/>
        <w:tabs>
          <w:tab w:val="clear" w:pos="340"/>
          <w:tab w:val="left" w:pos="426" w:leader="none"/>
        </w:tabs>
        <w:spacing w:lineRule="auto" w:line="312"/>
        <w:ind w:left="426" w:hanging="426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2. Decyzję o przyznaniu nagród podejmuje dyrektor szkoły (placówki).</w:t>
      </w:r>
    </w:p>
    <w:p>
      <w:pPr>
        <w:pStyle w:val="Normal"/>
        <w:tabs>
          <w:tab w:val="clear" w:pos="340"/>
          <w:tab w:val="left" w:pos="426" w:leader="none"/>
        </w:tabs>
        <w:spacing w:lineRule="auto" w:line="312"/>
        <w:ind w:left="426" w:hanging="426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3. Nagrody są przyznawane z okazji Dnia Edukacji Narodowej.</w:t>
      </w:r>
    </w:p>
    <w:p>
      <w:pPr>
        <w:pStyle w:val="Normal"/>
        <w:tabs>
          <w:tab w:val="clear" w:pos="340"/>
          <w:tab w:val="left" w:pos="426" w:leader="none"/>
        </w:tabs>
        <w:spacing w:lineRule="auto" w:line="312"/>
        <w:ind w:left="426" w:hanging="426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4. Przyjmuje się następujące kryteria przyznawania nagród:</w:t>
      </w:r>
    </w:p>
    <w:p>
      <w:pPr>
        <w:pStyle w:val="Normal"/>
        <w:numPr>
          <w:ilvl w:val="2"/>
          <w:numId w:val="2"/>
        </w:numPr>
        <w:tabs>
          <w:tab w:val="clear" w:pos="340"/>
          <w:tab w:val="left" w:pos="993" w:leader="none"/>
        </w:tabs>
        <w:suppressAutoHyphens w:val="false"/>
        <w:spacing w:lineRule="auto" w:line="312"/>
        <w:ind w:left="993" w:hanging="360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wzorowe wypełnianie obowiązków</w:t>
      </w:r>
    </w:p>
    <w:p>
      <w:pPr>
        <w:pStyle w:val="Normal"/>
        <w:numPr>
          <w:ilvl w:val="2"/>
          <w:numId w:val="2"/>
        </w:numPr>
        <w:tabs>
          <w:tab w:val="clear" w:pos="340"/>
          <w:tab w:val="left" w:pos="993" w:leader="none"/>
        </w:tabs>
        <w:suppressAutoHyphens w:val="false"/>
        <w:spacing w:lineRule="auto" w:line="312"/>
        <w:ind w:left="993" w:hanging="360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podnoszenie wydajności oraz jakości pracy</w:t>
      </w:r>
    </w:p>
    <w:p>
      <w:pPr>
        <w:pStyle w:val="Normal"/>
        <w:numPr>
          <w:ilvl w:val="2"/>
          <w:numId w:val="2"/>
        </w:numPr>
        <w:tabs>
          <w:tab w:val="clear" w:pos="340"/>
          <w:tab w:val="left" w:pos="993" w:leader="none"/>
        </w:tabs>
        <w:suppressAutoHyphens w:val="false"/>
        <w:spacing w:lineRule="auto" w:line="312"/>
        <w:ind w:left="993" w:hanging="360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złożoność realizowanych zadań</w:t>
      </w:r>
    </w:p>
    <w:p>
      <w:pPr>
        <w:pStyle w:val="Normal"/>
        <w:numPr>
          <w:ilvl w:val="2"/>
          <w:numId w:val="2"/>
        </w:numPr>
        <w:tabs>
          <w:tab w:val="clear" w:pos="340"/>
          <w:tab w:val="left" w:pos="993" w:leader="none"/>
        </w:tabs>
        <w:suppressAutoHyphens w:val="false"/>
        <w:spacing w:lineRule="auto" w:line="312"/>
        <w:ind w:left="993" w:hanging="360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terminowe wykonywanie zadań</w:t>
      </w:r>
    </w:p>
    <w:p>
      <w:pPr>
        <w:pStyle w:val="Normal"/>
        <w:numPr>
          <w:ilvl w:val="2"/>
          <w:numId w:val="2"/>
        </w:numPr>
        <w:tabs>
          <w:tab w:val="clear" w:pos="340"/>
          <w:tab w:val="left" w:pos="993" w:leader="none"/>
        </w:tabs>
        <w:suppressAutoHyphens w:val="false"/>
        <w:spacing w:lineRule="auto" w:line="312"/>
        <w:ind w:left="993" w:hanging="360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przejawianie inicjatywy w pracy</w:t>
      </w:r>
    </w:p>
    <w:p>
      <w:pPr>
        <w:pStyle w:val="Normal"/>
        <w:numPr>
          <w:ilvl w:val="2"/>
          <w:numId w:val="2"/>
        </w:numPr>
        <w:tabs>
          <w:tab w:val="clear" w:pos="340"/>
          <w:tab w:val="left" w:pos="993" w:leader="none"/>
        </w:tabs>
        <w:suppressAutoHyphens w:val="false"/>
        <w:spacing w:lineRule="auto" w:line="312"/>
        <w:ind w:left="993" w:hanging="360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przestrzeganie przepisów i zasad bhp oraz przepisów przeciwpożarowych</w:t>
      </w:r>
    </w:p>
    <w:p>
      <w:pPr>
        <w:pStyle w:val="Normal"/>
        <w:numPr>
          <w:ilvl w:val="2"/>
          <w:numId w:val="2"/>
        </w:numPr>
        <w:tabs>
          <w:tab w:val="clear" w:pos="340"/>
          <w:tab w:val="left" w:pos="993" w:leader="none"/>
        </w:tabs>
        <w:suppressAutoHyphens w:val="false"/>
        <w:spacing w:lineRule="auto" w:line="312"/>
        <w:ind w:left="993" w:hanging="360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podnoszenie kwalifikacji zawodowych, zgodnie z potrzebami szkoły (placówki)</w:t>
      </w:r>
    </w:p>
    <w:p>
      <w:pPr>
        <w:pStyle w:val="Normal"/>
        <w:numPr>
          <w:ilvl w:val="2"/>
          <w:numId w:val="2"/>
        </w:numPr>
        <w:suppressAutoHyphens w:val="false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dbanie o dobro szkoły (placówki)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 8.</w:t>
      </w:r>
    </w:p>
    <w:p>
      <w:pPr>
        <w:pStyle w:val="Default"/>
        <w:numPr>
          <w:ilvl w:val="3"/>
          <w:numId w:val="2"/>
        </w:numPr>
        <w:tabs>
          <w:tab w:val="clear" w:pos="340"/>
        </w:tabs>
        <w:suppressAutoHyphens w:val="true"/>
        <w:spacing w:lineRule="auto" w:line="312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>Zasady i tryb wypłaty nagród jubileuszowych oraz odpraw emerytalnych określa ustawa z dnia 21 listopada 2008 r. o pracownikach samorządowych oraz rozporządzenie Rady Ministrów z dnia 25 października 2021 r. w sprawie wynagradzania pracowników samorządowych.</w:t>
      </w:r>
    </w:p>
    <w:p>
      <w:pPr>
        <w:pStyle w:val="Default"/>
        <w:numPr>
          <w:ilvl w:val="3"/>
          <w:numId w:val="2"/>
        </w:numPr>
        <w:tabs>
          <w:tab w:val="clear" w:pos="340"/>
        </w:tabs>
        <w:suppressAutoHyphens w:val="true"/>
        <w:spacing w:lineRule="auto" w:line="312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 xml:space="preserve">Zasady i tryb wypłaty odprawy pieniężnej w związku z rozwiązaniem stosunku pracy określa ustawa z dnia 13 marca 2003 r. o </w:t>
      </w:r>
      <w:r>
        <w:rPr>
          <w:rFonts w:cs="Arial" w:ascii="Arial" w:hAnsi="Arial"/>
          <w:iCs/>
          <w:color w:val="auto"/>
          <w:sz w:val="22"/>
          <w:szCs w:val="22"/>
        </w:rPr>
        <w:t>szczególnych zasadach rozwiązywania z pracownikami stosunków pracy z przyczyn niedotyczących pracowników</w:t>
      </w:r>
      <w:r>
        <w:rPr>
          <w:rFonts w:cs="Arial" w:ascii="Arial" w:hAnsi="Arial"/>
          <w:color w:val="auto"/>
          <w:sz w:val="22"/>
          <w:szCs w:val="22"/>
        </w:rPr>
        <w:t xml:space="preserve"> (t.j. Dz. U. z 2024 r. poz. 61). 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</w:r>
    </w:p>
    <w:p>
      <w:pPr>
        <w:pStyle w:val="Normal"/>
        <w:spacing w:lineRule="auto" w:line="312"/>
        <w:ind w:left="360" w:hanging="0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§9.</w:t>
      </w:r>
    </w:p>
    <w:p>
      <w:pPr>
        <w:pStyle w:val="Normal"/>
        <w:spacing w:lineRule="auto" w:line="312"/>
        <w:ind w:left="284" w:hanging="284"/>
        <w:jc w:val="both"/>
        <w:rPr>
          <w:rFonts w:ascii="Arial" w:hAnsi="Arial" w:eastAsia="Times-Roman" w:cs="Arial"/>
          <w:szCs w:val="22"/>
        </w:rPr>
      </w:pPr>
      <w:r>
        <w:rPr>
          <w:rFonts w:cs="Arial" w:ascii="Arial" w:hAnsi="Arial"/>
          <w:szCs w:val="22"/>
        </w:rPr>
        <w:t xml:space="preserve">1. W ramach środków na wynagrodzenia tworzy się fundusz premiowy naliczany w wysokości 3% </w:t>
      </w:r>
      <w:r>
        <w:rPr>
          <w:rFonts w:eastAsia="Times-Roman" w:cs="Arial" w:ascii="Arial" w:hAnsi="Arial"/>
          <w:szCs w:val="22"/>
        </w:rPr>
        <w:t>wynagrodzeń zasadniczych pracowników.</w:t>
      </w:r>
    </w:p>
    <w:p>
      <w:pPr>
        <w:pStyle w:val="Normal"/>
        <w:spacing w:lineRule="auto" w:line="312"/>
        <w:ind w:left="284" w:hanging="284"/>
        <w:jc w:val="both"/>
        <w:rPr>
          <w:rFonts w:ascii="Arial" w:hAnsi="Arial" w:eastAsia="Times-Roman" w:cs="Arial"/>
          <w:szCs w:val="22"/>
        </w:rPr>
      </w:pPr>
      <w:r>
        <w:rPr>
          <w:rFonts w:eastAsia="Times-Roman" w:cs="Arial" w:ascii="Arial" w:hAnsi="Arial"/>
          <w:szCs w:val="22"/>
        </w:rPr>
        <w:t>2. Podstawę naliczenia funduszu premiowego na dany miesiąc stanowi kwota wypłaconych wynagrodzeń zasadniczych w poprzednim miesiącu.</w:t>
      </w:r>
    </w:p>
    <w:p>
      <w:pPr>
        <w:pStyle w:val="Normal"/>
        <w:spacing w:lineRule="auto" w:line="312"/>
        <w:ind w:left="284" w:hanging="284"/>
        <w:jc w:val="both"/>
        <w:rPr>
          <w:rFonts w:ascii="Arial" w:hAnsi="Arial" w:eastAsia="Times-Roman" w:cs="Arial"/>
          <w:szCs w:val="22"/>
        </w:rPr>
      </w:pPr>
      <w:r>
        <w:rPr>
          <w:rFonts w:eastAsia="Times-Roman" w:cs="Arial" w:ascii="Arial" w:hAnsi="Arial"/>
          <w:szCs w:val="22"/>
        </w:rPr>
        <w:t>3. Fundusz w całości przeznaczony jest na wypłatę premii dla pracowników.</w:t>
      </w:r>
    </w:p>
    <w:p>
      <w:pPr>
        <w:pStyle w:val="Normal"/>
        <w:spacing w:lineRule="auto" w:line="312"/>
        <w:ind w:left="284" w:hanging="284"/>
        <w:jc w:val="both"/>
        <w:rPr>
          <w:rFonts w:ascii="Arial" w:hAnsi="Arial" w:eastAsia="Times-Roman" w:cs="Arial"/>
          <w:szCs w:val="22"/>
        </w:rPr>
      </w:pPr>
      <w:r>
        <w:rPr>
          <w:rFonts w:eastAsia="Times-Roman" w:cs="Arial" w:ascii="Arial" w:hAnsi="Arial"/>
          <w:szCs w:val="22"/>
        </w:rPr>
        <w:t xml:space="preserve">4. Pracownikom, może zostać przyznana premia za szczególne osiągnięcia w pracy. </w:t>
      </w:r>
      <w:r>
        <w:rPr>
          <w:rFonts w:cs="Arial" w:ascii="Arial" w:hAnsi="Arial"/>
          <w:szCs w:val="22"/>
        </w:rPr>
        <w:t>Decyzję o przyznaniu premii podejmuje dyrektor szkoły (placówki)</w:t>
      </w:r>
      <w:r>
        <w:rPr>
          <w:rFonts w:eastAsia="Times-Roman" w:cs="Arial" w:ascii="Arial" w:hAnsi="Arial"/>
          <w:szCs w:val="22"/>
        </w:rPr>
        <w:t>.</w:t>
      </w:r>
    </w:p>
    <w:p>
      <w:pPr>
        <w:pStyle w:val="Normal"/>
        <w:spacing w:lineRule="auto" w:line="312"/>
        <w:ind w:left="284" w:hanging="284"/>
        <w:jc w:val="both"/>
        <w:rPr>
          <w:rFonts w:ascii="Arial" w:hAnsi="Arial" w:eastAsia="Times-Roman" w:cs="Arial"/>
          <w:szCs w:val="22"/>
        </w:rPr>
      </w:pPr>
      <w:r>
        <w:rPr>
          <w:rFonts w:eastAsia="Times-Roman" w:cs="Arial" w:ascii="Arial" w:hAnsi="Arial"/>
          <w:szCs w:val="22"/>
        </w:rPr>
        <w:t>5. Premia naliczana i wypłacana jest przez pracodawc</w:t>
      </w:r>
      <w:r>
        <w:rPr>
          <w:rFonts w:eastAsia="TTE27E77E0t00" w:cs="Arial" w:ascii="Arial" w:hAnsi="Arial"/>
          <w:szCs w:val="22"/>
        </w:rPr>
        <w:t>ę</w:t>
      </w:r>
      <w:r>
        <w:rPr>
          <w:rFonts w:eastAsia="Times-Roman" w:cs="Arial" w:ascii="Arial" w:hAnsi="Arial"/>
          <w:szCs w:val="22"/>
        </w:rPr>
        <w:t>. Pracownicy nie mają   obowiązku indywidualnego składania wniosku o przyznanie premii.</w:t>
      </w:r>
    </w:p>
    <w:p>
      <w:pPr>
        <w:pStyle w:val="Normal"/>
        <w:spacing w:lineRule="auto" w:line="312"/>
        <w:ind w:left="284" w:hanging="284"/>
        <w:jc w:val="both"/>
        <w:rPr>
          <w:rFonts w:ascii="Arial" w:hAnsi="Arial" w:eastAsia="Times-Roman" w:cs="Arial"/>
          <w:szCs w:val="22"/>
        </w:rPr>
      </w:pPr>
      <w:r>
        <w:rPr>
          <w:rFonts w:eastAsia="Times-Roman" w:cs="Arial" w:ascii="Arial" w:hAnsi="Arial"/>
          <w:szCs w:val="22"/>
        </w:rPr>
        <w:t>6. Premia jest wypłacana z dołu, w okresach miesi</w:t>
      </w:r>
      <w:r>
        <w:rPr>
          <w:rFonts w:eastAsia="TTE27E77E0t00" w:cs="Arial" w:ascii="Arial" w:hAnsi="Arial"/>
          <w:szCs w:val="22"/>
        </w:rPr>
        <w:t>ę</w:t>
      </w:r>
      <w:r>
        <w:rPr>
          <w:rFonts w:eastAsia="Times-Roman" w:cs="Arial" w:ascii="Arial" w:hAnsi="Arial"/>
          <w:szCs w:val="22"/>
        </w:rPr>
        <w:t>cznych, w terminie wypłat    wynagrodzenia za pracę.</w:t>
      </w:r>
    </w:p>
    <w:p>
      <w:pPr>
        <w:pStyle w:val="Normal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</w:r>
      <w:r>
        <w:br w:type="page"/>
      </w:r>
    </w:p>
    <w:p>
      <w:pPr>
        <w:pStyle w:val="Normal"/>
        <w:spacing w:lineRule="auto" w:line="312"/>
        <w:ind w:left="360" w:hanging="360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 10.</w:t>
      </w:r>
    </w:p>
    <w:p>
      <w:pPr>
        <w:pStyle w:val="Normal"/>
        <w:spacing w:lineRule="auto" w:line="312"/>
        <w:ind w:left="360" w:hanging="360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1. Pracownikowi, któremu pracodawca okresowo zwiększa obowiązki służbowe lub powierza dodatkowe zadania, jest przyznawany dodatek specjalny w wysokości co najmniej 10% i nie przekraczającej 40 % przysługującego mu wynagrodzenia zasadniczego.</w:t>
      </w:r>
    </w:p>
    <w:p>
      <w:pPr>
        <w:pStyle w:val="Normal"/>
        <w:spacing w:lineRule="auto" w:line="312"/>
        <w:ind w:left="360" w:hanging="360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2. W szczególnie uzasadnionych przypadkach dodatek specjalny może być przyznany w wyższej wysokości niż wysokość określona w ust. 1.</w:t>
      </w:r>
    </w:p>
    <w:p>
      <w:pPr>
        <w:pStyle w:val="Normal"/>
        <w:numPr>
          <w:ilvl w:val="0"/>
          <w:numId w:val="6"/>
        </w:numPr>
        <w:suppressAutoHyphens w:val="false"/>
        <w:spacing w:lineRule="auto" w:line="312"/>
        <w:ind w:left="360" w:hanging="360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Dodatek specjalny przysługuje za czas urlopu i podlega wliczeniu do podstawy wynagrodzenia urlopowego w kwocie przysługującej pracownikowi w miesiącu wykorzystania urlopu.</w:t>
      </w:r>
    </w:p>
    <w:p>
      <w:pPr>
        <w:pStyle w:val="Normal"/>
        <w:numPr>
          <w:ilvl w:val="0"/>
          <w:numId w:val="6"/>
        </w:numPr>
        <w:suppressAutoHyphens w:val="false"/>
        <w:spacing w:lineRule="auto" w:line="312"/>
        <w:ind w:left="360" w:hanging="360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Dodatek specjalny nie przysługuje za czas choroby natomiast jest wliczany do podstawy zasiłkowej w kwocie uzupełnionej.</w:t>
      </w:r>
    </w:p>
    <w:p>
      <w:pPr>
        <w:pStyle w:val="Normal"/>
        <w:spacing w:lineRule="auto" w:line="312"/>
        <w:ind w:left="360" w:hanging="360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 11.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Zasady nabywania prawa oraz ustalania wysokości i wypłacania dodatkowego wynagrodzenia rocznego dla pracowników szkoły (placówki) określa ustawa z dnia 12 grudnia 1997 r.o dodatkowym wynagrodzeniu rocznym dla pracowników jednostek sfery budżetowej.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 12.</w:t>
      </w:r>
    </w:p>
    <w:p>
      <w:pPr>
        <w:pStyle w:val="NormalWeb"/>
        <w:numPr>
          <w:ilvl w:val="0"/>
          <w:numId w:val="8"/>
        </w:numPr>
        <w:tabs>
          <w:tab w:val="clear" w:pos="340"/>
          <w:tab w:val="left" w:pos="383" w:leader="none"/>
        </w:tabs>
        <w:spacing w:lineRule="auto" w:line="312" w:before="0" w:after="0"/>
        <w:ind w:left="380" w:hanging="35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>
      <w:pPr>
        <w:pStyle w:val="Normal"/>
        <w:numPr>
          <w:ilvl w:val="3"/>
          <w:numId w:val="3"/>
        </w:numPr>
        <w:tabs>
          <w:tab w:val="clear" w:pos="340"/>
        </w:tabs>
        <w:suppressAutoHyphens w:val="false"/>
        <w:spacing w:before="120" w:after="0"/>
        <w:ind w:left="851" w:hanging="425"/>
        <w:rPr>
          <w:rFonts w:ascii="Arial" w:hAnsi="Arial" w:cs="Arial"/>
          <w:szCs w:val="22"/>
          <w:lang w:eastAsia="ar-SA"/>
        </w:rPr>
      </w:pPr>
      <w:r>
        <w:rPr>
          <w:rFonts w:cs="Arial" w:ascii="Arial" w:hAnsi="Arial"/>
          <w:szCs w:val="22"/>
          <w:lang w:eastAsia="ar-SA"/>
        </w:rPr>
        <w:t>jednomiesięczne wynagrodzenie, jeżeli pracownik był zatrudniony krócej niż 10 lat;</w:t>
      </w:r>
    </w:p>
    <w:p>
      <w:pPr>
        <w:pStyle w:val="Normal"/>
        <w:spacing w:before="120" w:after="0"/>
        <w:ind w:left="851" w:hanging="425"/>
        <w:rPr>
          <w:rFonts w:ascii="Arial" w:hAnsi="Arial" w:cs="Arial"/>
          <w:szCs w:val="22"/>
          <w:lang w:eastAsia="ar-SA"/>
        </w:rPr>
      </w:pPr>
      <w:r>
        <w:rPr>
          <w:rFonts w:cs="Arial" w:ascii="Arial" w:hAnsi="Arial"/>
          <w:szCs w:val="22"/>
          <w:lang w:eastAsia="ar-SA"/>
        </w:rPr>
        <w:t>2)</w:t>
        <w:tab/>
        <w:t>trzymiesięczne wynagrodzenie, jeżeli pracownik był zatrudniony co najmniej 10 lat;</w:t>
      </w:r>
    </w:p>
    <w:p>
      <w:pPr>
        <w:pStyle w:val="Normal"/>
        <w:spacing w:before="120" w:after="0"/>
        <w:ind w:left="851" w:hanging="425"/>
        <w:rPr>
          <w:rFonts w:ascii="Arial" w:hAnsi="Arial" w:cs="Arial"/>
          <w:szCs w:val="22"/>
          <w:lang w:eastAsia="ar-SA"/>
        </w:rPr>
      </w:pPr>
      <w:r>
        <w:rPr>
          <w:rFonts w:cs="Arial" w:ascii="Arial" w:hAnsi="Arial"/>
          <w:szCs w:val="22"/>
          <w:lang w:eastAsia="ar-SA"/>
        </w:rPr>
        <w:t>3)</w:t>
        <w:tab/>
        <w:t>sześciomiesięczne wynagrodzenie, jeżeli pracownik był zatrudniony co najmniej 15 lat</w:t>
      </w:r>
    </w:p>
    <w:p>
      <w:pPr>
        <w:pStyle w:val="NormalWeb"/>
        <w:numPr>
          <w:ilvl w:val="0"/>
          <w:numId w:val="3"/>
        </w:numPr>
        <w:tabs>
          <w:tab w:val="clear" w:pos="340"/>
          <w:tab w:val="left" w:pos="383" w:leader="none"/>
        </w:tabs>
        <w:spacing w:lineRule="auto" w:line="312" w:before="12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 sprawach nieuregulowanych stosuje się odpowiednio art. 93 Kodeksu pracy.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 13.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W sprawach nieuregulowanych regulaminem wynagradzania stosuje się przepisy prawa pracy ze szczególnym uwzględnieniem: Kodeksu pracy, ustawy o pracownikach samorządowych i rozporządzenia w sprawie wynagrodzenia pracowników samorządowych.</w:t>
      </w:r>
    </w:p>
    <w:p>
      <w:pPr>
        <w:pStyle w:val="Normal"/>
        <w:spacing w:lineRule="auto" w:line="312"/>
        <w:jc w:val="center"/>
        <w:rPr>
          <w:rFonts w:ascii="Arial" w:hAnsi="Arial" w:cs="Arial"/>
          <w:szCs w:val="22"/>
        </w:rPr>
      </w:pPr>
      <w:r>
        <w:rPr>
          <w:rFonts w:cs="Arial" w:ascii="Arial" w:hAnsi="Arial"/>
          <w:b/>
          <w:szCs w:val="22"/>
        </w:rPr>
        <w:t>§14.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Wynagrodzenie pracowników po wprowadzeniu niniejszego regulaminu wynagradzania nie może być niższe od dotychczas otrzymywanego.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Dotychczasowe dodatki do wynagrodzenia, które nie mają zastosowania w niniejszym regulaminie zostają włączone odpowiednio do płacy zasadniczej oraz pozostałych składników wynagrodzenia pracownika.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 15.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Regulamin wynagradzania został uzgodniony z zakładowymi organizacjami związkowymi / Przedstawicielem pracowników wybranym do reprezentowania ich interesów.</w:t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 16.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Regulamin wynagradzania wchodzi w życie po upływie dwóch tygodni od dnia podania go do wiadomości pracowników  poprzez złożenie własnoręcznego podpisu potwierdzającego zapoznanie się z niniejszym regulaminem.</w:t>
      </w:r>
    </w:p>
    <w:p>
      <w:pPr>
        <w:pStyle w:val="Normal"/>
        <w:spacing w:lineRule="auto" w:line="312"/>
        <w:jc w:val="both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§17.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Regulamin wynagradzania jest dostępny pracownikom do wglądu w sekretariacie i gabinecie dyrektora.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§18.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Regulamin wynagradzania obowiązuje na czas nieokreślony.</w:t>
      </w:r>
    </w:p>
    <w:p>
      <w:pPr>
        <w:pStyle w:val="Normal"/>
        <w:spacing w:lineRule="auto" w:line="312"/>
        <w:jc w:val="both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</w:r>
    </w:p>
    <w:p>
      <w:pPr>
        <w:pStyle w:val="Normal"/>
        <w:spacing w:lineRule="auto" w:line="312"/>
        <w:jc w:val="center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§19.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Zmiana niniejszego regulaminu wymaga trybu przewidzianego dla jego wprowadzenia.</w:t>
      </w:r>
    </w:p>
    <w:p>
      <w:pPr>
        <w:pStyle w:val="Normal"/>
        <w:spacing w:lineRule="auto" w:line="312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</w:r>
    </w:p>
    <w:p>
      <w:pPr>
        <w:pStyle w:val="Normal"/>
        <w:spacing w:lineRule="auto" w:line="312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</w:r>
    </w:p>
    <w:p>
      <w:pPr>
        <w:pStyle w:val="Normal"/>
        <w:spacing w:lineRule="auto" w:line="312"/>
        <w:jc w:val="right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</w:r>
    </w:p>
    <w:p>
      <w:pPr>
        <w:pStyle w:val="Normal"/>
        <w:spacing w:lineRule="auto" w:line="312"/>
        <w:jc w:val="right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......................................................................</w:t>
      </w:r>
    </w:p>
    <w:p>
      <w:pPr>
        <w:pStyle w:val="Normal"/>
        <w:spacing w:lineRule="auto" w:line="312"/>
        <w:ind w:left="5664" w:hanging="0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(podpis przedstawiciela pracodawcy)</w:t>
      </w:r>
    </w:p>
    <w:p>
      <w:pPr>
        <w:pStyle w:val="Normal"/>
        <w:spacing w:lineRule="auto" w:line="312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.......................................................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 xml:space="preserve">(podpisy przedstawicieli zakładowych 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 xml:space="preserve">organizacji związkowych/przedstawiciela 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 xml:space="preserve">pracowników wybranego do reprezentowania </w:t>
      </w:r>
    </w:p>
    <w:p>
      <w:pPr>
        <w:pStyle w:val="Normal"/>
        <w:spacing w:lineRule="auto" w:line="312"/>
        <w:jc w:val="both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  <w:t>ich interesów)</w:t>
      </w:r>
      <w:r>
        <w:br w:type="page"/>
      </w:r>
    </w:p>
    <w:p>
      <w:pPr>
        <w:pStyle w:val="Normal"/>
        <w:numPr>
          <w:ilvl w:val="0"/>
          <w:numId w:val="0"/>
        </w:numPr>
        <w:jc w:val="right"/>
        <w:outlineLvl w:val="0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Załącznik nr 1</w:t>
      </w:r>
    </w:p>
    <w:p>
      <w:pPr>
        <w:pStyle w:val="Normal"/>
        <w:numPr>
          <w:ilvl w:val="0"/>
          <w:numId w:val="0"/>
        </w:numPr>
        <w:jc w:val="right"/>
        <w:outlineLvl w:val="0"/>
        <w:rPr>
          <w:rFonts w:ascii="Arial" w:hAnsi="Arial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</w:r>
    </w:p>
    <w:p>
      <w:pPr>
        <w:pStyle w:val="Normal"/>
        <w:numPr>
          <w:ilvl w:val="0"/>
          <w:numId w:val="0"/>
        </w:numPr>
        <w:jc w:val="right"/>
        <w:outlineLvl w:val="0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 w:eastAsia="Arial Unicode MS" w:cs="Arial"/>
          <w:b/>
          <w:b/>
          <w:szCs w:val="22"/>
        </w:rPr>
      </w:pPr>
      <w:r>
        <w:rPr>
          <w:rFonts w:cs="Arial" w:ascii="Arial" w:hAnsi="Arial"/>
          <w:b/>
          <w:szCs w:val="22"/>
        </w:rPr>
        <w:t>TABELAMIESIĘCZNYCH STAWEK WYNAGRODZENIA ZASADNICZEGO</w:t>
      </w:r>
    </w:p>
    <w:p>
      <w:pPr>
        <w:pStyle w:val="Normal"/>
        <w:rPr>
          <w:rFonts w:ascii="Arial" w:hAnsi="Arial" w:eastAsia="Arial Unicode MS" w:cs="Arial"/>
          <w:szCs w:val="22"/>
        </w:rPr>
      </w:pPr>
      <w:r>
        <w:rPr>
          <w:rFonts w:eastAsia="Arial Unicode MS" w:cs="Arial" w:ascii="Arial" w:hAnsi="Arial"/>
          <w:szCs w:val="22"/>
        </w:rPr>
      </w:r>
    </w:p>
    <w:tbl>
      <w:tblPr>
        <w:tblW w:w="8222" w:type="dxa"/>
        <w:jc w:val="left"/>
        <w:tblInd w:w="638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834"/>
        <w:gridCol w:w="2553"/>
        <w:gridCol w:w="2835"/>
      </w:tblGrid>
      <w:tr>
        <w:trPr>
          <w:trHeight w:val="822" w:hRule="atLeast"/>
        </w:trPr>
        <w:tc>
          <w:tcPr>
            <w:tcW w:w="28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spacing w:lineRule="atLeast" w:line="3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Kategoria  zaszeregowania</w:t>
            </w:r>
          </w:p>
        </w:tc>
        <w:tc>
          <w:tcPr>
            <w:tcW w:w="2553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spacing w:lineRule="atLeast" w:line="460"/>
              <w:ind w:right="71" w:hang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spacing w:lineRule="atLeast" w:line="460"/>
              <w:ind w:right="71" w:hang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Maksymalna kwota w zł.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I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4000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5200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II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4050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5400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III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4100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5600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IV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4150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5800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V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4200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6000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VI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4250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6750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VII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4300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6950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VIII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4350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7500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IX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4400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7700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X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4500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8150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XI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4600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8350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XII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4700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8550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XIII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4800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8750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XIV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4900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8950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XV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Cs w:val="22"/>
              </w:rPr>
            </w:pPr>
            <w:r>
              <w:rPr>
                <w:rFonts w:cs="Arial" w:ascii="Arial" w:hAnsi="Arial"/>
                <w:b/>
                <w:szCs w:val="22"/>
              </w:rPr>
              <w:t>5000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Cs w:val="22"/>
              </w:rPr>
            </w:pPr>
            <w:r>
              <w:rPr>
                <w:rFonts w:cs="Arial" w:ascii="Arial" w:hAnsi="Arial"/>
                <w:b/>
                <w:szCs w:val="22"/>
              </w:rPr>
              <w:t>9150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XVI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Cs w:val="22"/>
              </w:rPr>
            </w:pPr>
            <w:r>
              <w:rPr>
                <w:rFonts w:cs="Arial" w:ascii="Arial" w:hAnsi="Arial"/>
                <w:b/>
                <w:szCs w:val="22"/>
              </w:rPr>
              <w:t>5200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Cs w:val="22"/>
              </w:rPr>
            </w:pPr>
            <w:r>
              <w:rPr>
                <w:rFonts w:cs="Arial" w:ascii="Arial" w:hAnsi="Arial"/>
                <w:b/>
                <w:szCs w:val="22"/>
              </w:rPr>
              <w:t>9550</w:t>
            </w:r>
          </w:p>
        </w:tc>
      </w:tr>
      <w:tr>
        <w:trPr/>
        <w:tc>
          <w:tcPr>
            <w:tcW w:w="2834" w:type="dxa"/>
            <w:tcBorders>
              <w:left w:val="double" w:sz="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XVII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Cs w:val="22"/>
              </w:rPr>
            </w:pPr>
            <w:r>
              <w:rPr>
                <w:rFonts w:cs="Arial" w:ascii="Arial" w:hAnsi="Arial"/>
                <w:b/>
                <w:szCs w:val="22"/>
              </w:rPr>
              <w:t>5400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Cs w:val="22"/>
              </w:rPr>
            </w:pPr>
            <w:r>
              <w:rPr>
                <w:rFonts w:cs="Arial" w:ascii="Arial" w:hAnsi="Arial"/>
                <w:b/>
                <w:szCs w:val="22"/>
              </w:rPr>
              <w:t>9850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</w:tcBorders>
            <w:shd w:color="auto" w:fill="auto" w:val="clear"/>
          </w:tcPr>
          <w:p>
            <w:pPr>
              <w:pStyle w:val="Tretekstu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XVIII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Cs w:val="22"/>
              </w:rPr>
            </w:pPr>
            <w:r>
              <w:rPr>
                <w:rFonts w:cs="Arial" w:ascii="Arial" w:hAnsi="Arial"/>
                <w:b/>
                <w:szCs w:val="22"/>
              </w:rPr>
              <w:t>5600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right="71" w:hanging="0"/>
              <w:jc w:val="center"/>
              <w:rPr>
                <w:rFonts w:ascii="Arial" w:hAnsi="Arial" w:cs="Arial"/>
                <w:b/>
                <w:b/>
                <w:szCs w:val="22"/>
              </w:rPr>
            </w:pPr>
            <w:r>
              <w:rPr>
                <w:rFonts w:cs="Arial" w:ascii="Arial" w:hAnsi="Arial"/>
                <w:b/>
                <w:szCs w:val="22"/>
              </w:rPr>
              <w:t>10150</w:t>
            </w:r>
          </w:p>
        </w:tc>
      </w:tr>
    </w:tbl>
    <w:p>
      <w:pPr>
        <w:pStyle w:val="Normal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</w:r>
      <w:r>
        <w:br w:type="page"/>
      </w:r>
    </w:p>
    <w:p>
      <w:pPr>
        <w:pStyle w:val="Nagwek7"/>
        <w:jc w:val="right"/>
        <w:rPr>
          <w:rFonts w:ascii="Arial" w:hAnsi="Arial" w:eastAsia="Arial Unicode MS" w:cs="Arial"/>
          <w:b/>
          <w:b/>
          <w:sz w:val="22"/>
          <w:szCs w:val="22"/>
        </w:rPr>
      </w:pPr>
      <w:r>
        <w:rPr>
          <w:rFonts w:eastAsia="Arial Unicode MS" w:cs="Arial" w:ascii="Arial" w:hAnsi="Arial"/>
          <w:b/>
          <w:sz w:val="22"/>
          <w:szCs w:val="22"/>
        </w:rPr>
        <w:t>Załącznik nr 2</w:t>
      </w:r>
    </w:p>
    <w:p>
      <w:pPr>
        <w:pStyle w:val="Nagwek7"/>
        <w:jc w:val="center"/>
        <w:rPr>
          <w:rFonts w:ascii="Arial" w:hAnsi="Arial" w:eastAsia="Arial Unicode MS" w:cs="Arial"/>
          <w:b/>
          <w:b/>
          <w:sz w:val="22"/>
          <w:szCs w:val="22"/>
        </w:rPr>
      </w:pPr>
      <w:r>
        <w:rPr>
          <w:rFonts w:eastAsia="Arial Unicode MS" w:cs="Arial" w:ascii="Arial" w:hAnsi="Arial"/>
          <w:b/>
          <w:sz w:val="22"/>
          <w:szCs w:val="22"/>
        </w:rPr>
        <w:t>Tabela stanowisk, zaszeregowań i wymagań kwalifikacyjnych pracowników</w:t>
      </w:r>
    </w:p>
    <w:tbl>
      <w:tblPr>
        <w:tblW w:w="8784" w:type="dxa"/>
        <w:jc w:val="left"/>
        <w:tblInd w:w="-12" w:type="dxa"/>
        <w:tblLayout w:type="fixed"/>
        <w:tblCellMar>
          <w:top w:w="0" w:type="dxa"/>
          <w:left w:w="7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584"/>
        <w:gridCol w:w="3215"/>
        <w:gridCol w:w="1705"/>
        <w:gridCol w:w="44"/>
        <w:gridCol w:w="1261"/>
        <w:gridCol w:w="1975"/>
      </w:tblGrid>
      <w:tr>
        <w:trPr>
          <w:trHeight w:val="406" w:hRule="atLeast"/>
          <w:cantSplit w:val="true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Zwyk3y"/>
              <w:widowControl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Zwyk3y"/>
              <w:widowControl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Lp.</w:t>
            </w:r>
          </w:p>
        </w:tc>
        <w:tc>
          <w:tcPr>
            <w:tcW w:w="3215" w:type="dxa"/>
            <w:vMerge w:val="restart"/>
            <w:tcBorders>
              <w:top w:val="double" w:sz="2" w:space="0" w:color="000000"/>
              <w:lef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Zwyk3y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Zwyk3y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Stanowisko</w:t>
            </w:r>
          </w:p>
        </w:tc>
        <w:tc>
          <w:tcPr>
            <w:tcW w:w="4985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before="120"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Minimalne wymagania kwalifikacyjne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</w:r>
          </w:p>
        </w:tc>
      </w:tr>
      <w:tr>
        <w:trPr>
          <w:trHeight w:val="478" w:hRule="atLeast"/>
          <w:cantSplit w:val="true"/>
        </w:trPr>
        <w:tc>
          <w:tcPr>
            <w:tcW w:w="584" w:type="dxa"/>
            <w:vMerge w:val="continue"/>
            <w:tcBorders>
              <w:top w:val="double" w:sz="2" w:space="0" w:color="000000"/>
              <w:left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</w:r>
          </w:p>
        </w:tc>
        <w:tc>
          <w:tcPr>
            <w:tcW w:w="3215" w:type="dxa"/>
            <w:vMerge w:val="continue"/>
            <w:tcBorders>
              <w:top w:val="double" w:sz="2" w:space="0" w:color="000000"/>
              <w:lef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</w:r>
          </w:p>
        </w:tc>
        <w:tc>
          <w:tcPr>
            <w:tcW w:w="1705" w:type="dxa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wykształcenie</w:t>
            </w:r>
          </w:p>
        </w:tc>
        <w:tc>
          <w:tcPr>
            <w:tcW w:w="1305" w:type="dxa"/>
            <w:gridSpan w:val="2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before="6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2" w:space="0" w:color="000000"/>
              <w:right w:val="doub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  <w:t>Minimalny poziom wynagrodzenia zasadniczego</w:t>
            </w:r>
          </w:p>
        </w:tc>
      </w:tr>
      <w:tr>
        <w:trPr>
          <w:trHeight w:val="177" w:hRule="atLeast"/>
          <w:cantSplit w:val="true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180" w:before="60" w:after="6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I. Stanowiska kierownicze urzędnicze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1.</w:t>
            </w:r>
          </w:p>
        </w:tc>
        <w:tc>
          <w:tcPr>
            <w:tcW w:w="321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wyższe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  <w:r>
              <w:rPr>
                <w:rFonts w:cs="Arial" w:ascii="Arial" w:hAnsi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XVIII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Główny księgowy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XV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  <w:r>
              <w:rPr>
                <w:rFonts w:cs="Arial" w:ascii="Arial" w:hAnsi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XIV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4.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XIII</w:t>
            </w:r>
          </w:p>
        </w:tc>
      </w:tr>
      <w:tr>
        <w:trPr>
          <w:trHeight w:val="360" w:hRule="atLeast"/>
          <w:cantSplit w:val="true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II. Stanowiska urzędnicze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Radca prawny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Główny specjalista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specjalista ds. bhp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4.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specjalista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informatyk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księgowy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Inspektor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5.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Specjalista ds. BHP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6.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Specjalista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Informatyk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7.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Samodzielny referent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  <w:p>
            <w:pPr>
              <w:pStyle w:val="Zwyk3y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8.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inspektor do spraw bhp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9.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referent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Księgowy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IX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10.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Inspektor do spraw bhp</w:t>
            </w:r>
          </w:p>
        </w:tc>
        <w:tc>
          <w:tcPr>
            <w:tcW w:w="3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IX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11.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Kasjer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Referent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VIII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12.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Archiwista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Młodszy księgowy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Młodszy referent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VII</w:t>
            </w:r>
          </w:p>
        </w:tc>
      </w:tr>
    </w:tbl>
    <w:p>
      <w:pPr>
        <w:pStyle w:val="Normal"/>
        <w:rPr>
          <w:rFonts w:ascii="Arial" w:hAnsi="Arial" w:cs="Arial"/>
          <w:szCs w:val="22"/>
        </w:rPr>
      </w:pPr>
      <w:r>
        <w:rPr>
          <w:rFonts w:cs="Arial" w:ascii="Arial" w:hAnsi="Arial"/>
          <w:szCs w:val="22"/>
        </w:rPr>
      </w:r>
      <w:r>
        <w:br w:type="page"/>
      </w:r>
    </w:p>
    <w:tbl>
      <w:tblPr>
        <w:tblW w:w="8784" w:type="dxa"/>
        <w:jc w:val="left"/>
        <w:tblInd w:w="-12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0" w:noVBand="0" w:lastRow="0" w:firstColumn="0" w:lastColumn="0" w:noHBand="0" w:val="0000"/>
      </w:tblPr>
      <w:tblGrid>
        <w:gridCol w:w="584"/>
        <w:gridCol w:w="3215"/>
        <w:gridCol w:w="1705"/>
        <w:gridCol w:w="1305"/>
        <w:gridCol w:w="1975"/>
      </w:tblGrid>
      <w:tr>
        <w:trPr>
          <w:trHeight w:val="360" w:hRule="atLeast"/>
          <w:cantSplit w:val="true"/>
        </w:trPr>
        <w:tc>
          <w:tcPr>
            <w:tcW w:w="8784" w:type="dxa"/>
            <w:gridSpan w:val="5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pageBreakBefore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III. Stanowiska pomocnicze i obsługi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Autospacing="1" w:after="0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  <w:t>Kierownik obiektów sportowych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Autospacing="1" w:after="0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  <w:t>Kierownik gospodarczy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6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Autospacing="1" w:after="0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  <w:t>Sekretarz szkoły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XII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4.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Autospacing="1" w:after="0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  <w:t>Ratownik wodny</w:t>
            </w:r>
          </w:p>
        </w:tc>
        <w:tc>
          <w:tcPr>
            <w:tcW w:w="30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IX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5.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intendent,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konserwator,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kucharz,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Starszy rzemieślnik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wyższe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2)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zasadnicze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VIII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6.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Sekretarka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Asystent międzykulturowy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VII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7.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Autospacing="1" w:after="0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  <w:t>Intendent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średnie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3)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zasadnicze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Autospacing="1" w:after="0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  <w:t>VII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8.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Kierowca samochodu osobowego</w:t>
            </w:r>
          </w:p>
        </w:tc>
        <w:tc>
          <w:tcPr>
            <w:tcW w:w="30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VI</w:t>
            </w:r>
          </w:p>
        </w:tc>
      </w:tr>
      <w:tr>
        <w:trPr>
          <w:trHeight w:val="492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9.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Konserwator,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Kucharz,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Rzemieślnik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zasadnicze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Autospacing="1" w:after="0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  <w:t>V</w:t>
            </w:r>
          </w:p>
        </w:tc>
      </w:tr>
      <w:tr>
        <w:trPr>
          <w:trHeight w:val="259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10.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Autospacing="1" w:after="0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  <w:t>Pomoc nauczyciela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podstawowe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Autospacing="1" w:after="0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  <w:t>IV</w:t>
            </w:r>
          </w:p>
        </w:tc>
      </w:tr>
      <w:tr>
        <w:trPr>
          <w:trHeight w:val="323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11.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Autospacing="1" w:after="0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  <w:t>Pomoc administracyjna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zasadnicze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Autospacing="1" w:after="0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cs="Arial" w:ascii="Arial" w:hAnsi="Arial"/>
                <w:szCs w:val="22"/>
              </w:rPr>
              <w:t>IV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12.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podstawowe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III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13.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Dozorca,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Palacz c.o.,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Portier,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Robotnik,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Szatniarz,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Sprzątaczka,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Woźny</w:t>
            </w:r>
          </w:p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podstawowe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II</w:t>
            </w:r>
          </w:p>
        </w:tc>
      </w:tr>
      <w:tr>
        <w:trPr>
          <w:trHeight w:val="360" w:hRule="atLeast"/>
          <w:cantSplit w:val="true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14.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Pomoc kuchenna</w:t>
            </w:r>
          </w:p>
        </w:tc>
        <w:tc>
          <w:tcPr>
            <w:tcW w:w="170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podstawowe </w:t>
            </w: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color="auto" w:fill="auto" w:val="clear"/>
          </w:tcPr>
          <w:p>
            <w:pPr>
              <w:pStyle w:val="Zwyk3y"/>
              <w:widowControl w:val="false"/>
              <w:snapToGrid w:val="false"/>
              <w:spacing w:lineRule="atLeast" w:line="30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</w:t>
            </w:r>
          </w:p>
        </w:tc>
      </w:tr>
    </w:tbl>
    <w:p>
      <w:pPr>
        <w:pStyle w:val="Textjustify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  <w:vertAlign w:val="superscript"/>
        </w:rPr>
        <w:t>2)</w:t>
      </w:r>
      <w:r>
        <w:rPr>
          <w:rFonts w:cs="Arial" w:ascii="Arial" w:hAnsi="Arial"/>
          <w:sz w:val="22"/>
          <w:szCs w:val="22"/>
        </w:rPr>
        <w:t xml:space="preserve">Wykształcenie wyższe - rozumie się przez to ukończenie studiów potwierdzone dyplomem, o  którym mowa w </w:t>
      </w:r>
      <w:r>
        <w:fldChar w:fldCharType="begin"/>
      </w:r>
      <w:r>
        <w:rPr>
          <w:rStyle w:val="Czeinternetowe"/>
          <w:sz w:val="22"/>
          <w:szCs w:val="22"/>
          <w:rFonts w:cs="Arial" w:ascii="Arial" w:hAnsi="Arial"/>
        </w:rPr>
        <w:instrText xml:space="preserve"> HYPERLINK "https://sip.lex.pl/" \l "/document/18750400?unitId=art(77)ust(1)&amp;cm=DOCUMENT"</w:instrText>
      </w:r>
      <w:r>
        <w:rPr>
          <w:rStyle w:val="Czeinternetowe"/>
          <w:sz w:val="22"/>
          <w:szCs w:val="22"/>
          <w:rFonts w:cs="Arial" w:ascii="Arial" w:hAnsi="Arial"/>
        </w:rPr>
        <w:fldChar w:fldCharType="separate"/>
      </w:r>
      <w:r>
        <w:rPr>
          <w:rStyle w:val="Czeinternetowe"/>
          <w:rFonts w:cs="Arial" w:ascii="Arial" w:hAnsi="Arial"/>
          <w:sz w:val="22"/>
          <w:szCs w:val="22"/>
        </w:rPr>
        <w:t>art. 77 ust. 1</w:t>
      </w:r>
      <w:r>
        <w:rPr>
          <w:rStyle w:val="Czeinternetowe"/>
          <w:sz w:val="22"/>
          <w:szCs w:val="22"/>
          <w:rFonts w:cs="Arial" w:ascii="Arial" w:hAnsi="Arial"/>
        </w:rPr>
        <w:fldChar w:fldCharType="end"/>
      </w:r>
      <w:r>
        <w:rPr>
          <w:rFonts w:cs="Arial" w:ascii="Arial" w:hAnsi="Arial"/>
          <w:sz w:val="22"/>
          <w:szCs w:val="22"/>
        </w:rPr>
        <w:t xml:space="preserve"> ustawy z dnia 20 lipca 2018 r. - Prawo o szkolnictwie wyższym i nauce (t.j. Dz. U. z 2023 r. poz. 742 z późn.zm.), w zakresie umożliwiającym wykonywanie zadań na stanowisku, a w odniesieniu do stanowisk urzędniczych i kierowniczych stanowisk urzędniczych stosownie do opisu stanowiska.</w:t>
      </w:r>
    </w:p>
    <w:p>
      <w:pPr>
        <w:pStyle w:val="Textjustify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  <w:vertAlign w:val="superscript"/>
        </w:rPr>
        <w:t>3)</w:t>
      </w:r>
      <w:r>
        <w:rPr>
          <w:rFonts w:cs="Arial" w:ascii="Arial" w:hAnsi="Arial"/>
          <w:sz w:val="22"/>
          <w:szCs w:val="22"/>
        </w:rPr>
        <w:t xml:space="preserve"> Wykształcenie średnie - rozumie się przez to wykształcenie średnie lub średnie branżowe, w rozumieniu </w:t>
      </w:r>
      <w:r>
        <w:fldChar w:fldCharType="begin"/>
      </w:r>
      <w:r>
        <w:rPr>
          <w:rStyle w:val="Czeinternetowe"/>
          <w:sz w:val="22"/>
          <w:szCs w:val="22"/>
          <w:rFonts w:cs="Arial" w:ascii="Arial" w:hAnsi="Arial"/>
        </w:rPr>
        <w:instrText xml:space="preserve"> HYPERLINK "https://sip.lex.pl/" \l "/document/18558680?cm=DOCUMENT"</w:instrText>
      </w:r>
      <w:r>
        <w:rPr>
          <w:rStyle w:val="Czeinternetowe"/>
          <w:sz w:val="22"/>
          <w:szCs w:val="22"/>
          <w:rFonts w:cs="Arial" w:ascii="Arial" w:hAnsi="Arial"/>
        </w:rPr>
        <w:fldChar w:fldCharType="separate"/>
      </w:r>
      <w:r>
        <w:rPr>
          <w:rStyle w:val="Czeinternetowe"/>
          <w:rFonts w:cs="Arial" w:ascii="Arial" w:hAnsi="Arial"/>
          <w:sz w:val="22"/>
          <w:szCs w:val="22"/>
        </w:rPr>
        <w:t>ustawy</w:t>
      </w:r>
      <w:r>
        <w:rPr>
          <w:rStyle w:val="Czeinternetowe"/>
          <w:sz w:val="22"/>
          <w:szCs w:val="22"/>
          <w:rFonts w:cs="Arial" w:ascii="Arial" w:hAnsi="Arial"/>
        </w:rPr>
        <w:fldChar w:fldCharType="end"/>
      </w:r>
      <w:r>
        <w:rPr>
          <w:rFonts w:cs="Arial" w:ascii="Arial" w:hAnsi="Arial"/>
          <w:sz w:val="22"/>
          <w:szCs w:val="22"/>
        </w:rPr>
        <w:t xml:space="preserve"> z dnia 14 grudnia 2016 r. - Prawo oświatowe (Dz. U. z 2024 r. poz. 737 z późn.zm.), o odpowiednim profilu umożliwiającym wykonywanie zadań na stanowisku, a w odniesieniu do stanowisk urzędniczych stosownie do opisu stanowiska.</w:t>
      </w:r>
    </w:p>
    <w:p>
      <w:pPr>
        <w:pStyle w:val="Textjustify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  <w:vertAlign w:val="superscript"/>
        </w:rPr>
        <w:t>4)</w:t>
      </w:r>
      <w:r>
        <w:rPr>
          <w:rFonts w:cs="Arial" w:ascii="Arial" w:hAnsi="Arial"/>
          <w:sz w:val="22"/>
          <w:szCs w:val="22"/>
        </w:rPr>
        <w:t xml:space="preserve"> Wykształcenie zasadnicze - rozumie się przez to wykształcenie zasadnicze branżowe lub zasadnicze zawodowe, w rozumieniu </w:t>
      </w:r>
      <w:r>
        <w:fldChar w:fldCharType="begin"/>
      </w:r>
      <w:r>
        <w:rPr>
          <w:rStyle w:val="Czeinternetowe"/>
          <w:sz w:val="22"/>
          <w:szCs w:val="22"/>
          <w:rFonts w:cs="Arial" w:ascii="Arial" w:hAnsi="Arial"/>
        </w:rPr>
        <w:instrText xml:space="preserve"> HYPERLINK "https://sip.lex.pl/" \l "/document/18558680?cm=DOCUMENT"</w:instrText>
      </w:r>
      <w:r>
        <w:rPr>
          <w:rStyle w:val="Czeinternetowe"/>
          <w:sz w:val="22"/>
          <w:szCs w:val="22"/>
          <w:rFonts w:cs="Arial" w:ascii="Arial" w:hAnsi="Arial"/>
        </w:rPr>
        <w:fldChar w:fldCharType="separate"/>
      </w:r>
      <w:r>
        <w:rPr>
          <w:rStyle w:val="Czeinternetowe"/>
          <w:rFonts w:cs="Arial" w:ascii="Arial" w:hAnsi="Arial"/>
          <w:sz w:val="22"/>
          <w:szCs w:val="22"/>
        </w:rPr>
        <w:t>ustawy</w:t>
      </w:r>
      <w:r>
        <w:rPr>
          <w:rStyle w:val="Czeinternetowe"/>
          <w:sz w:val="22"/>
          <w:szCs w:val="22"/>
          <w:rFonts w:cs="Arial" w:ascii="Arial" w:hAnsi="Arial"/>
        </w:rPr>
        <w:fldChar w:fldCharType="end"/>
      </w:r>
      <w:r>
        <w:rPr>
          <w:rFonts w:cs="Arial" w:ascii="Arial" w:hAnsi="Arial"/>
          <w:sz w:val="22"/>
          <w:szCs w:val="22"/>
        </w:rPr>
        <w:t xml:space="preserve"> z dnia 14 grudnia 2016 r. - Prawo oświatowe, o odpowiednim profilu umożliwiającym wykonywanie zadań na stanowisku.</w:t>
      </w:r>
    </w:p>
    <w:p>
      <w:pPr>
        <w:pStyle w:val="Textjustify"/>
        <w:spacing w:beforeAutospacing="0" w:before="0" w:after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  <w:vertAlign w:val="superscript"/>
        </w:rPr>
        <w:t>5)</w:t>
      </w:r>
      <w:r>
        <w:rPr>
          <w:rFonts w:cs="Arial" w:ascii="Arial" w:hAnsi="Arial"/>
          <w:sz w:val="22"/>
          <w:szCs w:val="22"/>
        </w:rPr>
        <w:t xml:space="preserve"> Wykształcenie podstawowe - rozumie się przez to wykształcenie podstawowe, w rozumieniu </w:t>
      </w:r>
      <w:r>
        <w:fldChar w:fldCharType="begin"/>
      </w:r>
      <w:r>
        <w:rPr>
          <w:rStyle w:val="Czeinternetowe"/>
          <w:sz w:val="22"/>
          <w:szCs w:val="22"/>
          <w:rFonts w:cs="Arial" w:ascii="Arial" w:hAnsi="Arial"/>
        </w:rPr>
        <w:instrText xml:space="preserve"> HYPERLINK "https://sip.lex.pl/" \l "/document/18558680?cm=DOCUMENT"</w:instrText>
      </w:r>
      <w:r>
        <w:rPr>
          <w:rStyle w:val="Czeinternetowe"/>
          <w:sz w:val="22"/>
          <w:szCs w:val="22"/>
          <w:rFonts w:cs="Arial" w:ascii="Arial" w:hAnsi="Arial"/>
        </w:rPr>
        <w:fldChar w:fldCharType="separate"/>
      </w:r>
      <w:r>
        <w:rPr>
          <w:rStyle w:val="Czeinternetowe"/>
          <w:rFonts w:cs="Arial" w:ascii="Arial" w:hAnsi="Arial"/>
          <w:sz w:val="22"/>
          <w:szCs w:val="22"/>
        </w:rPr>
        <w:t>ustawy</w:t>
      </w:r>
      <w:r>
        <w:rPr>
          <w:rStyle w:val="Czeinternetowe"/>
          <w:sz w:val="22"/>
          <w:szCs w:val="22"/>
          <w:rFonts w:cs="Arial" w:ascii="Arial" w:hAnsi="Arial"/>
        </w:rPr>
        <w:fldChar w:fldCharType="end"/>
      </w:r>
      <w:r>
        <w:rPr>
          <w:rFonts w:cs="Arial" w:ascii="Arial" w:hAnsi="Arial"/>
          <w:sz w:val="22"/>
          <w:szCs w:val="22"/>
        </w:rPr>
        <w:t xml:space="preserve"> z dnia 14 grudnia 2016 r. - Prawo oświatowe, a także umiejętność wykonywania czynności na stanowisku.</w:t>
      </w:r>
    </w:p>
    <w:p>
      <w:pPr>
        <w:pStyle w:val="Textjustify"/>
        <w:spacing w:beforeAutospacing="0" w:before="0" w:afterAutospacing="0" w:after="0"/>
        <w:rPr>
          <w:rFonts w:ascii="Arial" w:hAnsi="Arial" w:cs="Arial"/>
          <w:sz w:val="22"/>
          <w:szCs w:val="22"/>
        </w:rPr>
      </w:pPr>
      <w:r>
        <w:rPr/>
      </w:r>
    </w:p>
    <w:sectPr>
      <w:type w:val="nextPage"/>
      <w:pgSz w:w="11906" w:h="16838"/>
      <w:pgMar w:left="1418" w:right="1418" w:gutter="0" w:header="0" w:top="1418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/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/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eastAsia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/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7">
    <w:lvl w:ilvl="0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  <w:rPr/>
    </w:lvl>
    <w:lvl w:ilvl="3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  <w:rPr/>
    </w:lvl>
    <w:lvl w:ilvl="6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sz w:val="24"/>
        <w:i w:val="false"/>
        <w:b w:val="false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  <w:rPr/>
    </w:lvl>
    <w:lvl w:ilvl="3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  <w:rPr/>
    </w:lvl>
    <w:lvl w:ilvl="6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embedSystemFonts/>
  <w:defaultTabStop w:val="340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Verdana" w:hAnsi="Verdana" w:cs="Verdana" w:eastAsia="Times New Roman"/>
      <w:color w:val="auto"/>
      <w:kern w:val="0"/>
      <w:sz w:val="22"/>
      <w:szCs w:val="24"/>
      <w:lang w:eastAsia="zh-CN" w:val="pl-PL" w:bidi="ar-SA"/>
    </w:rPr>
  </w:style>
  <w:style w:type="paragraph" w:styleId="Nagwek1">
    <w:name w:val="Heading 1"/>
    <w:basedOn w:val="Normal"/>
    <w:next w:val="Normal"/>
    <w:qFormat/>
    <w:pPr>
      <w:keepNext w:val="true"/>
      <w:numPr>
        <w:ilvl w:val="0"/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"/>
    <w:next w:val="Normal"/>
    <w:qFormat/>
    <w:pPr>
      <w:keepNext w:val="true"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ad64bf"/>
    <w:pPr>
      <w:spacing w:before="240" w:after="60"/>
      <w:outlineLvl w:val="6"/>
    </w:pPr>
    <w:rPr>
      <w:rFonts w:ascii="Calibri" w:hAnsi="Calibri" w:cs="Times New Roman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Domylnaczcionkaakapitu3" w:customStyle="1">
    <w:name w:val="Domyślna czcionka akapitu3"/>
    <w:qFormat/>
    <w:rPr/>
  </w:style>
  <w:style w:type="character" w:styleId="WWDomylnaczcionkaakapitu" w:customStyle="1">
    <w:name w:val="WW-Domyślna czcionka akapitu"/>
    <w:qFormat/>
    <w:rPr/>
  </w:style>
  <w:style w:type="character" w:styleId="Domylnaczcionkaakapitu2" w:customStyle="1">
    <w:name w:val="Domyślna czcionka akapitu2"/>
    <w:qFormat/>
    <w:rPr/>
  </w:style>
  <w:style w:type="character" w:styleId="Domylnaczcionkaakapitu1" w:customStyle="1">
    <w:name w:val="Domyślna czcionka akapitu1"/>
    <w:qFormat/>
    <w:rPr/>
  </w:style>
  <w:style w:type="character" w:styleId="Nagwek7Znak" w:customStyle="1">
    <w:name w:val="Nagłówek 7 Znak"/>
    <w:uiPriority w:val="9"/>
    <w:semiHidden/>
    <w:qFormat/>
    <w:rsid w:val="00ad64bf"/>
    <w:rPr>
      <w:rFonts w:ascii="Calibri" w:hAnsi="Calibri" w:eastAsia="Times New Roman" w:cs="Times New Roman"/>
      <w:sz w:val="24"/>
      <w:szCs w:val="24"/>
      <w:lang w:eastAsia="zh-CN"/>
    </w:rPr>
  </w:style>
  <w:style w:type="character" w:styleId="Czeinternetowe">
    <w:name w:val="Hyperlink"/>
    <w:uiPriority w:val="99"/>
    <w:semiHidden/>
    <w:unhideWhenUsed/>
    <w:rsid w:val="00ad64bf"/>
    <w:rPr>
      <w:color w:val="0000FF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/>
    <w:rPr>
      <w:sz w:val="24"/>
      <w:szCs w:val="20"/>
    </w:rPr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Tahoma"/>
    </w:rPr>
  </w:style>
  <w:style w:type="paragraph" w:styleId="Nagwek3" w:customStyle="1">
    <w:name w:val="Nagłówek3"/>
    <w:basedOn w:val="Normal"/>
    <w:next w:val="Tretekstu"/>
    <w:qFormat/>
    <w:pPr>
      <w:tabs>
        <w:tab w:val="clear" w:pos="340"/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ygnatura">
    <w:name w:val="Signature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Nagwek21" w:customStyle="1">
    <w:name w:val="Nagłówek2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Podpis2" w:customStyle="1">
    <w:name w:val="Podpis2"/>
    <w:basedOn w:val="Normal"/>
    <w:qFormat/>
    <w:pPr>
      <w:suppressLineNumbers/>
      <w:spacing w:before="120" w:after="120"/>
    </w:pPr>
    <w:rPr>
      <w:rFonts w:cs="Tahoma"/>
      <w:i/>
      <w:iCs/>
      <w:sz w:val="24"/>
    </w:rPr>
  </w:style>
  <w:style w:type="paragraph" w:styleId="Nagwek11" w:customStyle="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rFonts w:cs="Tahoma"/>
      <w:i/>
      <w:iCs/>
      <w:sz w:val="24"/>
    </w:rPr>
  </w:style>
  <w:style w:type="paragraph" w:styleId="Tekstpodstawowy21" w:customStyle="1">
    <w:name w:val="Tekst podstawowy 21"/>
    <w:basedOn w:val="Normal"/>
    <w:qFormat/>
    <w:pPr>
      <w:jc w:val="both"/>
    </w:pPr>
    <w:rPr>
      <w:sz w:val="24"/>
      <w:szCs w:val="20"/>
    </w:rPr>
  </w:style>
  <w:style w:type="paragraph" w:styleId="Tekstpodstawowy31" w:customStyle="1">
    <w:name w:val="Tekst podstawowy 31"/>
    <w:basedOn w:val="Normal"/>
    <w:qFormat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"/>
    <w:pPr>
      <w:tabs>
        <w:tab w:val="clear" w:pos="340"/>
        <w:tab w:val="center" w:pos="4536" w:leader="none"/>
        <w:tab w:val="right" w:pos="9072" w:leader="none"/>
      </w:tabs>
    </w:pPr>
    <w:rPr/>
  </w:style>
  <w:style w:type="paragraph" w:styleId="Tytu">
    <w:name w:val="Title"/>
    <w:basedOn w:val="Normal"/>
    <w:next w:val="Podtytu"/>
    <w:qFormat/>
    <w:pPr>
      <w:jc w:val="center"/>
    </w:pPr>
    <w:rPr>
      <w:b/>
      <w:szCs w:val="20"/>
    </w:rPr>
  </w:style>
  <w:style w:type="paragraph" w:styleId="Podtytu">
    <w:name w:val="Subtitle"/>
    <w:basedOn w:val="Normal"/>
    <w:next w:val="Tretekstu"/>
    <w:qFormat/>
    <w:pPr>
      <w:jc w:val="center"/>
    </w:pPr>
    <w:rPr>
      <w:b/>
    </w:rPr>
  </w:style>
  <w:style w:type="paragraph" w:styleId="WWTekstpodstawowy2" w:customStyle="1">
    <w:name w:val="WW-Tekst podstawowy 2"/>
    <w:basedOn w:val="Normal"/>
    <w:qFormat/>
    <w:pPr>
      <w:widowControl w:val="false"/>
      <w:jc w:val="both"/>
    </w:pPr>
    <w:rPr>
      <w:rFonts w:eastAsia="Lucida Sans Unicode"/>
      <w:sz w:val="24"/>
      <w:szCs w:val="20"/>
    </w:rPr>
  </w:style>
  <w:style w:type="paragraph" w:styleId="Brakstyluakapitowego" w:customStyle="1">
    <w:name w:val="[Brak stylu akapitowego]"/>
    <w:qFormat/>
    <w:pPr>
      <w:widowControl w:val="false"/>
      <w:suppressAutoHyphens w:val="true"/>
      <w:bidi w:val="0"/>
      <w:spacing w:lineRule="auto" w:line="288" w:before="0" w:after="0"/>
      <w:jc w:val="left"/>
      <w:textAlignment w:val="center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zh-CN" w:val="pl-PL" w:bidi="ar-SA"/>
    </w:rPr>
  </w:style>
  <w:style w:type="paragraph" w:styleId="Western" w:customStyle="1">
    <w:name w:val="western"/>
    <w:basedOn w:val="Normal"/>
    <w:qFormat/>
    <w:pPr>
      <w:suppressAutoHyphens w:val="false"/>
      <w:spacing w:before="280" w:after="280"/>
      <w:jc w:val="both"/>
    </w:pPr>
    <w:rPr>
      <w:rFonts w:ascii="Arial" w:hAnsi="Arial" w:cs="Arial"/>
      <w:szCs w:val="22"/>
    </w:rPr>
  </w:style>
  <w:style w:type="paragraph" w:styleId="Default" w:customStyle="1">
    <w:name w:val="Default"/>
    <w:qFormat/>
    <w:rsid w:val="00a1244b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NormalWeb">
    <w:name w:val="Normal (Web)"/>
    <w:basedOn w:val="Normal"/>
    <w:uiPriority w:val="99"/>
    <w:unhideWhenUsed/>
    <w:qFormat/>
    <w:rsid w:val="00ad64bf"/>
    <w:pPr>
      <w:spacing w:before="280" w:after="119"/>
    </w:pPr>
    <w:rPr>
      <w:rFonts w:ascii="Times New Roman" w:hAnsi="Times New Roman" w:cs="Times New Roman"/>
      <w:sz w:val="24"/>
      <w:lang w:eastAsia="ar-SA"/>
    </w:rPr>
  </w:style>
  <w:style w:type="paragraph" w:styleId="Standardowy1" w:customStyle="1">
    <w:name w:val="Standardowy1"/>
    <w:qFormat/>
    <w:rsid w:val="00ad64b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paragraph" w:styleId="Zwyk3y" w:customStyle="1">
    <w:name w:val="Zwyk3y"/>
    <w:basedOn w:val="Normal"/>
    <w:qFormat/>
    <w:rsid w:val="00ad64bf"/>
    <w:pPr>
      <w:widowControl w:val="false"/>
      <w:suppressAutoHyphens w:val="false"/>
    </w:pPr>
    <w:rPr>
      <w:rFonts w:ascii="Times New Roman" w:hAnsi="Times New Roman" w:cs="Times New Roman"/>
      <w:sz w:val="24"/>
      <w:lang w:eastAsia="pl-PL"/>
    </w:rPr>
  </w:style>
  <w:style w:type="paragraph" w:styleId="Textjustify" w:customStyle="1">
    <w:name w:val="text-justify"/>
    <w:basedOn w:val="Normal"/>
    <w:qFormat/>
    <w:rsid w:val="00ad64bf"/>
    <w:pPr>
      <w:suppressAutoHyphens w:val="false"/>
      <w:spacing w:beforeAutospacing="1" w:afterAutospacing="1"/>
    </w:pPr>
    <w:rPr>
      <w:rFonts w:ascii="Times New Roman" w:hAnsi="Times New Roman" w:cs="Times New Roman"/>
      <w:sz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LibreOffice/7.4.0.3$Windows_X86_64 LibreOffice_project/f85e47c08ddd19c015c0114a68350214f7066f5a</Application>
  <AppVersion>15.0000</AppVersion>
  <Pages>13</Pages>
  <Words>2314</Words>
  <Characters>14439</Characters>
  <CharactersWithSpaces>16362</CharactersWithSpaces>
  <Paragraphs>381</Paragraphs>
  <Company>Biuro Finansów Oświaty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2025-02-04T11:30:00Z</dcterms:created>
  <dc:creator>UMC</dc:creator>
  <dc:description/>
  <dc:language>pl-PL</dc:language>
  <cp:lastModifiedBy>Anita Urbańska</cp:lastModifiedBy>
  <cp:lastPrinted>2020-02-18T12:03:00Z</cp:lastPrinted>
  <dcterms:modified xsi:type="dcterms:W3CDTF">2025-02-05T07:07:00Z</dcterms:modified>
  <cp:revision>9</cp:revision>
  <dc:subject/>
  <dc:title>ZARZĄDZENIE NR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