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ED756" w14:textId="77777777" w:rsidR="00B8753B" w:rsidRPr="00B8753B" w:rsidRDefault="004A672A" w:rsidP="00B8753B">
      <w:pPr>
        <w:pStyle w:val="NormalnyWeb"/>
        <w:spacing w:before="0" w:beforeAutospacing="0" w:after="12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B8753B">
        <w:rPr>
          <w:rFonts w:asciiTheme="minorHAnsi" w:hAnsiTheme="minorHAnsi" w:cstheme="minorHAnsi"/>
          <w:bCs/>
        </w:rPr>
        <w:t xml:space="preserve">Załącznik do Zarządzenia </w:t>
      </w:r>
      <w:r w:rsidRPr="00B8753B">
        <w:rPr>
          <w:rStyle w:val="Pogrubienie"/>
          <w:rFonts w:asciiTheme="minorHAnsi" w:hAnsiTheme="minorHAnsi" w:cstheme="minorHAnsi"/>
        </w:rPr>
        <w:t>SP31.38.2024.2025</w:t>
      </w:r>
    </w:p>
    <w:p w14:paraId="103B45FD" w14:textId="416B6C37" w:rsidR="004A672A" w:rsidRPr="00B8753B" w:rsidRDefault="00B8753B" w:rsidP="00B8753B">
      <w:pPr>
        <w:pStyle w:val="NormalnyWeb"/>
        <w:spacing w:before="0" w:beforeAutospacing="0" w:after="12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B8753B">
        <w:rPr>
          <w:rStyle w:val="Pogrubienie"/>
          <w:rFonts w:asciiTheme="minorHAnsi" w:hAnsiTheme="minorHAnsi" w:cstheme="minorHAnsi"/>
        </w:rPr>
        <w:t xml:space="preserve">w </w:t>
      </w:r>
      <w:r w:rsidR="004A672A" w:rsidRPr="00B8753B">
        <w:rPr>
          <w:rStyle w:val="Pogrubienie"/>
          <w:rFonts w:asciiTheme="minorHAnsi" w:hAnsiTheme="minorHAnsi" w:cstheme="minorHAnsi"/>
        </w:rPr>
        <w:t>Szkole Podstawowej nr 31 im. Orła Białego</w:t>
      </w:r>
    </w:p>
    <w:p w14:paraId="4CF8B5CE" w14:textId="77777777" w:rsidR="004A672A" w:rsidRPr="00B8753B" w:rsidRDefault="004A672A" w:rsidP="00B8753B">
      <w:pPr>
        <w:pStyle w:val="NormalnyWeb"/>
        <w:spacing w:before="0" w:beforeAutospacing="0" w:after="120" w:afterAutospacing="0" w:line="360" w:lineRule="auto"/>
        <w:jc w:val="center"/>
        <w:rPr>
          <w:rFonts w:asciiTheme="minorHAnsi" w:hAnsiTheme="minorHAnsi" w:cstheme="minorHAnsi"/>
        </w:rPr>
      </w:pPr>
      <w:r w:rsidRPr="00B8753B">
        <w:rPr>
          <w:rStyle w:val="Pogrubienie"/>
          <w:rFonts w:asciiTheme="minorHAnsi" w:hAnsiTheme="minorHAnsi" w:cstheme="minorHAnsi"/>
        </w:rPr>
        <w:t>w Częstochowie</w:t>
      </w:r>
    </w:p>
    <w:p w14:paraId="7C6370D4" w14:textId="77777777" w:rsidR="004A672A" w:rsidRPr="00B8753B" w:rsidRDefault="004A672A" w:rsidP="00B8753B">
      <w:pPr>
        <w:pStyle w:val="NormalnyWeb"/>
        <w:spacing w:before="0" w:beforeAutospacing="0" w:after="120" w:afterAutospacing="0" w:line="360" w:lineRule="auto"/>
        <w:jc w:val="center"/>
        <w:rPr>
          <w:rFonts w:asciiTheme="minorHAnsi" w:hAnsiTheme="minorHAnsi" w:cstheme="minorHAnsi"/>
          <w:b/>
        </w:rPr>
      </w:pPr>
      <w:r w:rsidRPr="00B8753B">
        <w:rPr>
          <w:rFonts w:asciiTheme="minorHAnsi" w:hAnsiTheme="minorHAnsi" w:cstheme="minorHAnsi"/>
          <w:b/>
        </w:rPr>
        <w:t>z dnia 26.08.2025r</w:t>
      </w:r>
    </w:p>
    <w:p w14:paraId="4561FF9C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>1. Cel procedury</w:t>
      </w:r>
    </w:p>
    <w:p w14:paraId="5B97CC0D" w14:textId="51233FE3" w:rsidR="004A672A" w:rsidRPr="002916DC" w:rsidRDefault="004A672A" w:rsidP="00B8753B">
      <w:pPr>
        <w:pStyle w:val="NormalnyWeb"/>
        <w:spacing w:before="0" w:beforeAutospacing="0" w:after="12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2916DC">
        <w:rPr>
          <w:rFonts w:asciiTheme="minorHAnsi" w:hAnsiTheme="minorHAnsi" w:cstheme="minorHAnsi"/>
          <w:sz w:val="22"/>
          <w:szCs w:val="22"/>
        </w:rPr>
        <w:t xml:space="preserve">Celem niniejszej procedury jest określenie zasad i metod stosowania </w:t>
      </w:r>
      <w:proofErr w:type="spellStart"/>
      <w:r w:rsidRPr="002916DC">
        <w:rPr>
          <w:rFonts w:asciiTheme="minorHAnsi" w:hAnsiTheme="minorHAnsi" w:cstheme="minorHAnsi"/>
          <w:sz w:val="22"/>
          <w:szCs w:val="22"/>
        </w:rPr>
        <w:t>anonimizacji</w:t>
      </w:r>
      <w:proofErr w:type="spellEnd"/>
      <w:r w:rsidRPr="002916DC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2916DC">
        <w:rPr>
          <w:rFonts w:asciiTheme="minorHAnsi" w:hAnsiTheme="minorHAnsi" w:cstheme="minorHAnsi"/>
          <w:sz w:val="22"/>
          <w:szCs w:val="22"/>
        </w:rPr>
        <w:t>pseudonimizacji</w:t>
      </w:r>
      <w:proofErr w:type="spellEnd"/>
      <w:r w:rsidRPr="002916DC">
        <w:rPr>
          <w:rFonts w:asciiTheme="minorHAnsi" w:hAnsiTheme="minorHAnsi" w:cstheme="minorHAnsi"/>
          <w:sz w:val="22"/>
          <w:szCs w:val="22"/>
        </w:rPr>
        <w:t xml:space="preserve"> danych osobowych w </w:t>
      </w:r>
      <w:r w:rsidRPr="002916DC">
        <w:rPr>
          <w:rStyle w:val="Pogrubienie"/>
          <w:rFonts w:asciiTheme="minorHAnsi" w:hAnsiTheme="minorHAnsi" w:cstheme="minorHAnsi"/>
          <w:sz w:val="22"/>
          <w:szCs w:val="22"/>
        </w:rPr>
        <w:t xml:space="preserve">Szkole Podstawowej nr 31 im. Orła Białego w Częstochowie </w:t>
      </w:r>
      <w:r w:rsidRPr="002916DC">
        <w:rPr>
          <w:rFonts w:asciiTheme="minorHAnsi" w:hAnsiTheme="minorHAnsi" w:cstheme="minorHAnsi"/>
          <w:sz w:val="22"/>
          <w:szCs w:val="22"/>
        </w:rPr>
        <w:t>w celu minimalizacji ryzyka naruszenia ochrony danych oraz zapewnienia zgodności z RODO.</w:t>
      </w:r>
    </w:p>
    <w:p w14:paraId="697BFA64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>2. Zakres stosowania</w:t>
      </w:r>
    </w:p>
    <w:p w14:paraId="5441CF34" w14:textId="2DF75FD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</w:rPr>
        <w:t xml:space="preserve">Procedura ma zastosowanie do wszystkich systemów, baz danych oraz dokumentacji (zarówno w formie elektronicznej, jak i papierowej) zawierających dane osobowe, które są przetwarzane w </w:t>
      </w:r>
      <w:r w:rsidRPr="002916DC">
        <w:rPr>
          <w:rStyle w:val="Pogrubienie"/>
          <w:rFonts w:cstheme="minorHAnsi"/>
        </w:rPr>
        <w:t>Szkole Podstawowej nr 31 im. Orła Białego w Częstochowie</w:t>
      </w:r>
      <w:r w:rsidRPr="002916DC">
        <w:rPr>
          <w:rFonts w:cstheme="minorHAnsi"/>
          <w:bCs/>
        </w:rPr>
        <w:t>.</w:t>
      </w:r>
    </w:p>
    <w:p w14:paraId="7BB6E7E9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>3. Definicje</w:t>
      </w:r>
    </w:p>
    <w:p w14:paraId="32EBD6AC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proofErr w:type="spellStart"/>
      <w:r w:rsidRPr="002916DC">
        <w:rPr>
          <w:rFonts w:cstheme="minorHAnsi"/>
          <w:b/>
          <w:bCs/>
        </w:rPr>
        <w:t>Anonimizacja</w:t>
      </w:r>
      <w:proofErr w:type="spellEnd"/>
      <w:r w:rsidRPr="002916DC">
        <w:rPr>
          <w:rFonts w:cstheme="minorHAnsi"/>
          <w:b/>
          <w:bCs/>
        </w:rPr>
        <w:t xml:space="preserve"> </w:t>
      </w:r>
      <w:r w:rsidRPr="002916DC">
        <w:rPr>
          <w:rFonts w:cstheme="minorHAnsi"/>
        </w:rPr>
        <w:t>– proces nieodwracalnego usunięcia lub zmiany danych osobowych w taki sposób, że nie można już zidentyfikować osoby, której dane dotyczą.</w:t>
      </w:r>
    </w:p>
    <w:p w14:paraId="1C97563C" w14:textId="77777777" w:rsidR="004A672A" w:rsidRPr="002916DC" w:rsidRDefault="004A672A" w:rsidP="00B8753B">
      <w:pPr>
        <w:spacing w:after="120" w:line="360" w:lineRule="auto"/>
        <w:rPr>
          <w:rFonts w:cstheme="minorHAnsi"/>
        </w:rPr>
      </w:pPr>
      <w:proofErr w:type="spellStart"/>
      <w:r w:rsidRPr="002916DC">
        <w:rPr>
          <w:rFonts w:cstheme="minorHAnsi"/>
          <w:b/>
          <w:bCs/>
        </w:rPr>
        <w:t>Pseudonimizacja</w:t>
      </w:r>
      <w:proofErr w:type="spellEnd"/>
      <w:r w:rsidRPr="002916DC">
        <w:rPr>
          <w:rFonts w:cstheme="minorHAnsi"/>
          <w:b/>
          <w:bCs/>
        </w:rPr>
        <w:t xml:space="preserve"> </w:t>
      </w:r>
      <w:r w:rsidRPr="002916DC">
        <w:rPr>
          <w:rFonts w:cstheme="minorHAnsi"/>
        </w:rPr>
        <w:t>– proces przekształcania danych osobowych tak, aby nie można było ich przypisać konkretnej osobie bez użycia dodatkowych informacji przechowywanych osobno.</w:t>
      </w:r>
    </w:p>
    <w:p w14:paraId="74D3F5CA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 xml:space="preserve">4. Zasady </w:t>
      </w:r>
      <w:proofErr w:type="spellStart"/>
      <w:r w:rsidRPr="002916DC">
        <w:rPr>
          <w:rFonts w:cstheme="minorHAnsi"/>
          <w:b/>
          <w:bCs/>
        </w:rPr>
        <w:t>anonimizacji</w:t>
      </w:r>
      <w:proofErr w:type="spellEnd"/>
      <w:r w:rsidRPr="002916DC">
        <w:rPr>
          <w:rFonts w:cstheme="minorHAnsi"/>
          <w:b/>
          <w:bCs/>
        </w:rPr>
        <w:t xml:space="preserve"> danych</w:t>
      </w:r>
    </w:p>
    <w:p w14:paraId="028936DB" w14:textId="77777777" w:rsidR="004A672A" w:rsidRPr="002916DC" w:rsidRDefault="004A672A" w:rsidP="00B8753B">
      <w:p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 xml:space="preserve">1) </w:t>
      </w:r>
      <w:proofErr w:type="spellStart"/>
      <w:r w:rsidRPr="002916DC">
        <w:rPr>
          <w:rFonts w:cstheme="minorHAnsi"/>
        </w:rPr>
        <w:t>Anonimizacja</w:t>
      </w:r>
      <w:proofErr w:type="spellEnd"/>
      <w:r w:rsidRPr="002916DC">
        <w:rPr>
          <w:rFonts w:cstheme="minorHAnsi"/>
        </w:rPr>
        <w:t xml:space="preserve"> powinna być stosowana w przypadkach, gdy dane nie są już wymagane do dalszego przetwarzania w postaci umożliwiającej identyfikację osób.</w:t>
      </w:r>
    </w:p>
    <w:p w14:paraId="650A1565" w14:textId="77777777" w:rsidR="004A672A" w:rsidRPr="002916DC" w:rsidRDefault="004A672A" w:rsidP="00B8753B">
      <w:p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 xml:space="preserve">2) Proces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musi być trwały i nieodwracalny.</w:t>
      </w:r>
    </w:p>
    <w:p w14:paraId="4EE3B97B" w14:textId="77777777" w:rsidR="004A672A" w:rsidRPr="002916DC" w:rsidRDefault="004A672A" w:rsidP="00B8753B">
      <w:p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 xml:space="preserve">3) Metody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obejmują:</w:t>
      </w:r>
    </w:p>
    <w:p w14:paraId="114F82D8" w14:textId="77777777" w:rsidR="004A672A" w:rsidRPr="002916DC" w:rsidRDefault="004A672A" w:rsidP="00B8753B">
      <w:pPr>
        <w:pStyle w:val="Akapitzlist"/>
        <w:numPr>
          <w:ilvl w:val="0"/>
          <w:numId w:val="1"/>
        </w:num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>Usunięcie identyfikatorów (np. imienia, nazwiska, numeru PESEL, numeru orzeczenia).</w:t>
      </w:r>
    </w:p>
    <w:p w14:paraId="325B662C" w14:textId="77777777" w:rsidR="004A672A" w:rsidRPr="002916DC" w:rsidRDefault="004A672A" w:rsidP="00B8753B">
      <w:pPr>
        <w:pStyle w:val="Akapitzlist"/>
        <w:numPr>
          <w:ilvl w:val="0"/>
          <w:numId w:val="1"/>
        </w:num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>Zmianę wartości danych w sposób uniemożliwiający przypisanie ich do konkretnej osoby.</w:t>
      </w:r>
    </w:p>
    <w:p w14:paraId="776B6752" w14:textId="77777777" w:rsidR="004A672A" w:rsidRPr="002916DC" w:rsidRDefault="004A672A" w:rsidP="00B8753B">
      <w:pPr>
        <w:pStyle w:val="Akapitzlist"/>
        <w:numPr>
          <w:ilvl w:val="0"/>
          <w:numId w:val="1"/>
        </w:num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>Maskowanie danych (np. ukrycie danych).</w:t>
      </w:r>
    </w:p>
    <w:p w14:paraId="6E679D9C" w14:textId="77777777" w:rsidR="004A672A" w:rsidRPr="002916DC" w:rsidRDefault="004A672A" w:rsidP="00B8753B">
      <w:pPr>
        <w:pStyle w:val="Akapitzlist"/>
        <w:numPr>
          <w:ilvl w:val="0"/>
          <w:numId w:val="1"/>
        </w:num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>Agregację danych (np. przedstawianie danych w formie statystycznej).</w:t>
      </w:r>
    </w:p>
    <w:p w14:paraId="18166E5F" w14:textId="5805337F" w:rsidR="004A672A" w:rsidRPr="002916DC" w:rsidRDefault="004A672A" w:rsidP="00B8753B">
      <w:pPr>
        <w:spacing w:after="120" w:line="360" w:lineRule="auto"/>
        <w:jc w:val="both"/>
        <w:rPr>
          <w:rFonts w:cstheme="minorHAnsi"/>
        </w:rPr>
      </w:pPr>
      <w:r w:rsidRPr="002916DC">
        <w:rPr>
          <w:rFonts w:cstheme="minorHAnsi"/>
        </w:rPr>
        <w:t xml:space="preserve">4) Dane po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nie podlegają już RODO, ale powinny być zabezpieczone przed nieautoryzowaną modyfikacją lub usunięciem.</w:t>
      </w:r>
    </w:p>
    <w:p w14:paraId="2F95005D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 xml:space="preserve">5. Zasady </w:t>
      </w:r>
      <w:proofErr w:type="spellStart"/>
      <w:r w:rsidRPr="002916DC">
        <w:rPr>
          <w:rFonts w:cstheme="minorHAnsi"/>
          <w:b/>
          <w:bCs/>
        </w:rPr>
        <w:t>pseudonimizacji</w:t>
      </w:r>
      <w:proofErr w:type="spellEnd"/>
      <w:r w:rsidRPr="002916DC">
        <w:rPr>
          <w:rFonts w:cstheme="minorHAnsi"/>
          <w:b/>
          <w:bCs/>
        </w:rPr>
        <w:t xml:space="preserve"> danych</w:t>
      </w:r>
    </w:p>
    <w:p w14:paraId="023BBF10" w14:textId="77777777" w:rsidR="004A672A" w:rsidRPr="002916DC" w:rsidRDefault="004A672A" w:rsidP="00B8753B">
      <w:pPr>
        <w:pStyle w:val="Akapitzlist"/>
        <w:numPr>
          <w:ilvl w:val="0"/>
          <w:numId w:val="3"/>
        </w:numPr>
        <w:spacing w:after="120" w:line="360" w:lineRule="auto"/>
        <w:ind w:left="426" w:hanging="426"/>
        <w:rPr>
          <w:rFonts w:cstheme="minorHAnsi"/>
        </w:rPr>
      </w:pPr>
      <w:proofErr w:type="spellStart"/>
      <w:r w:rsidRPr="002916DC">
        <w:rPr>
          <w:rFonts w:cstheme="minorHAnsi"/>
        </w:rPr>
        <w:lastRenderedPageBreak/>
        <w:t>Pseudonimizacja</w:t>
      </w:r>
      <w:proofErr w:type="spellEnd"/>
      <w:r w:rsidRPr="002916DC">
        <w:rPr>
          <w:rFonts w:cstheme="minorHAnsi"/>
        </w:rPr>
        <w:t xml:space="preserve"> powinna być stosowana w celu ograniczenia dostępu do danych osobowych.</w:t>
      </w:r>
    </w:p>
    <w:p w14:paraId="491D8308" w14:textId="77777777" w:rsidR="004A672A" w:rsidRPr="002916DC" w:rsidRDefault="004A672A" w:rsidP="00B8753B">
      <w:pPr>
        <w:pStyle w:val="Akapitzlist"/>
        <w:numPr>
          <w:ilvl w:val="0"/>
          <w:numId w:val="3"/>
        </w:numPr>
        <w:spacing w:after="120" w:line="360" w:lineRule="auto"/>
        <w:ind w:left="426" w:hanging="426"/>
        <w:rPr>
          <w:rFonts w:cstheme="minorHAnsi"/>
        </w:rPr>
      </w:pPr>
      <w:r w:rsidRPr="002916DC">
        <w:rPr>
          <w:rFonts w:cstheme="minorHAnsi"/>
        </w:rPr>
        <w:t xml:space="preserve">Metody </w:t>
      </w:r>
      <w:proofErr w:type="spellStart"/>
      <w:r w:rsidRPr="002916DC">
        <w:rPr>
          <w:rFonts w:cstheme="minorHAnsi"/>
        </w:rPr>
        <w:t>pseudonimizacji</w:t>
      </w:r>
      <w:proofErr w:type="spellEnd"/>
      <w:r w:rsidRPr="002916DC">
        <w:rPr>
          <w:rFonts w:cstheme="minorHAnsi"/>
        </w:rPr>
        <w:t xml:space="preserve"> obejmują:</w:t>
      </w:r>
    </w:p>
    <w:p w14:paraId="0C38A8EC" w14:textId="77777777" w:rsidR="004A672A" w:rsidRPr="002916DC" w:rsidRDefault="004A672A" w:rsidP="00B8753B">
      <w:pPr>
        <w:pStyle w:val="Akapitzlist"/>
        <w:numPr>
          <w:ilvl w:val="0"/>
          <w:numId w:val="4"/>
        </w:numPr>
        <w:spacing w:after="120" w:line="360" w:lineRule="auto"/>
        <w:ind w:left="851" w:hanging="426"/>
        <w:rPr>
          <w:rFonts w:cstheme="minorHAnsi"/>
        </w:rPr>
      </w:pPr>
      <w:r w:rsidRPr="002916DC">
        <w:rPr>
          <w:rFonts w:cstheme="minorHAnsi"/>
        </w:rPr>
        <w:t>Szyfrowanie danych osobowych.</w:t>
      </w:r>
    </w:p>
    <w:p w14:paraId="74B51623" w14:textId="77777777" w:rsidR="004A672A" w:rsidRPr="002916DC" w:rsidRDefault="004A672A" w:rsidP="00B8753B">
      <w:pPr>
        <w:pStyle w:val="Akapitzlist"/>
        <w:numPr>
          <w:ilvl w:val="0"/>
          <w:numId w:val="4"/>
        </w:numPr>
        <w:spacing w:after="120" w:line="360" w:lineRule="auto"/>
        <w:ind w:left="851" w:hanging="426"/>
        <w:rPr>
          <w:rFonts w:cstheme="minorHAnsi"/>
        </w:rPr>
      </w:pPr>
      <w:r w:rsidRPr="002916DC">
        <w:rPr>
          <w:rFonts w:cstheme="minorHAnsi"/>
        </w:rPr>
        <w:t>Zastąpienie identyfikatorów losowymi ciągami znaków.</w:t>
      </w:r>
    </w:p>
    <w:p w14:paraId="621F2397" w14:textId="77777777" w:rsidR="004A672A" w:rsidRPr="002916DC" w:rsidRDefault="004A672A" w:rsidP="00B8753B">
      <w:pPr>
        <w:pStyle w:val="Akapitzlist"/>
        <w:numPr>
          <w:ilvl w:val="0"/>
          <w:numId w:val="4"/>
        </w:numPr>
        <w:spacing w:after="120" w:line="360" w:lineRule="auto"/>
        <w:ind w:left="851" w:hanging="426"/>
        <w:rPr>
          <w:rFonts w:cstheme="minorHAnsi"/>
        </w:rPr>
      </w:pPr>
      <w:r w:rsidRPr="002916DC">
        <w:rPr>
          <w:rFonts w:cstheme="minorHAnsi"/>
        </w:rPr>
        <w:t>Przechowywanie danych identyfikujących oddzielnie od treści danych.</w:t>
      </w:r>
    </w:p>
    <w:p w14:paraId="5FA540D4" w14:textId="77777777" w:rsidR="004A672A" w:rsidRPr="002916DC" w:rsidRDefault="004A672A" w:rsidP="00B8753B">
      <w:pPr>
        <w:pStyle w:val="Akapitzlist"/>
        <w:numPr>
          <w:ilvl w:val="0"/>
          <w:numId w:val="3"/>
        </w:numPr>
        <w:spacing w:after="120" w:line="360" w:lineRule="auto"/>
        <w:ind w:left="426" w:hanging="426"/>
        <w:rPr>
          <w:rFonts w:cstheme="minorHAnsi"/>
        </w:rPr>
      </w:pPr>
      <w:r w:rsidRPr="002916DC">
        <w:rPr>
          <w:rFonts w:cstheme="minorHAnsi"/>
        </w:rPr>
        <w:t>Informacje umożliwiające przypisanie danych do konkretnej osoby powinny być przechowywane w sposób zabezpieczony przed nieuprawnionym dostępem.</w:t>
      </w:r>
    </w:p>
    <w:p w14:paraId="61B4F136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>6. Odpowiedzialność</w:t>
      </w:r>
    </w:p>
    <w:p w14:paraId="7596898B" w14:textId="77777777" w:rsidR="004A672A" w:rsidRPr="002916DC" w:rsidRDefault="004A672A" w:rsidP="00B8753B">
      <w:pPr>
        <w:pStyle w:val="Akapitzlist"/>
        <w:numPr>
          <w:ilvl w:val="0"/>
          <w:numId w:val="2"/>
        </w:numPr>
        <w:spacing w:after="120" w:line="360" w:lineRule="auto"/>
        <w:ind w:left="284" w:hanging="295"/>
        <w:rPr>
          <w:rFonts w:cstheme="minorHAnsi"/>
        </w:rPr>
      </w:pPr>
      <w:r w:rsidRPr="002916DC">
        <w:rPr>
          <w:rFonts w:cstheme="minorHAnsi"/>
        </w:rPr>
        <w:t xml:space="preserve">Za wdrożenie i monitorowanie stosowania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i </w:t>
      </w:r>
      <w:proofErr w:type="spellStart"/>
      <w:r w:rsidRPr="002916DC">
        <w:rPr>
          <w:rFonts w:cstheme="minorHAnsi"/>
        </w:rPr>
        <w:t>pseudonimizacji</w:t>
      </w:r>
      <w:proofErr w:type="spellEnd"/>
      <w:r w:rsidRPr="002916DC">
        <w:rPr>
          <w:rFonts w:cstheme="minorHAnsi"/>
        </w:rPr>
        <w:t xml:space="preserve"> odpowiada Dyrektor.</w:t>
      </w:r>
    </w:p>
    <w:p w14:paraId="2B278D0A" w14:textId="77777777" w:rsidR="004A672A" w:rsidRPr="002916DC" w:rsidRDefault="004A672A" w:rsidP="00B8753B">
      <w:pPr>
        <w:pStyle w:val="Akapitzlist"/>
        <w:numPr>
          <w:ilvl w:val="0"/>
          <w:numId w:val="2"/>
        </w:numPr>
        <w:spacing w:after="120" w:line="360" w:lineRule="auto"/>
        <w:ind w:left="284" w:hanging="295"/>
        <w:rPr>
          <w:rFonts w:cstheme="minorHAnsi"/>
        </w:rPr>
      </w:pPr>
      <w:r w:rsidRPr="002916DC">
        <w:rPr>
          <w:rFonts w:cstheme="minorHAnsi"/>
        </w:rPr>
        <w:t>Każdy pracownik przetwarzający dane osobowe jest zobowiązany do stosowania zasad określonych w niniejszej procedurze.</w:t>
      </w:r>
    </w:p>
    <w:p w14:paraId="275A6FB5" w14:textId="77777777" w:rsidR="004A672A" w:rsidRPr="002916DC" w:rsidRDefault="004A672A" w:rsidP="00B8753B">
      <w:pPr>
        <w:pStyle w:val="Akapitzlist"/>
        <w:numPr>
          <w:ilvl w:val="0"/>
          <w:numId w:val="2"/>
        </w:numPr>
        <w:spacing w:after="120" w:line="360" w:lineRule="auto"/>
        <w:ind w:left="284" w:hanging="295"/>
        <w:rPr>
          <w:rFonts w:cstheme="minorHAnsi"/>
        </w:rPr>
      </w:pPr>
      <w:r w:rsidRPr="002916DC">
        <w:rPr>
          <w:rFonts w:cstheme="minorHAnsi"/>
        </w:rPr>
        <w:t>Dyrektor:</w:t>
      </w:r>
    </w:p>
    <w:p w14:paraId="537C39A3" w14:textId="77777777" w:rsidR="004A672A" w:rsidRPr="002916DC" w:rsidRDefault="004A672A" w:rsidP="00B8753B">
      <w:pPr>
        <w:pStyle w:val="Akapitzlist"/>
        <w:numPr>
          <w:ilvl w:val="0"/>
          <w:numId w:val="5"/>
        </w:numPr>
        <w:spacing w:after="120" w:line="360" w:lineRule="auto"/>
        <w:ind w:left="709"/>
        <w:rPr>
          <w:rFonts w:cstheme="minorHAnsi"/>
        </w:rPr>
      </w:pPr>
      <w:r w:rsidRPr="002916DC">
        <w:rPr>
          <w:rFonts w:cstheme="minorHAnsi"/>
        </w:rPr>
        <w:t xml:space="preserve">odpowiada za wdrożenie technicznych środków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i </w:t>
      </w:r>
      <w:proofErr w:type="spellStart"/>
      <w:r w:rsidRPr="002916DC">
        <w:rPr>
          <w:rFonts w:cstheme="minorHAnsi"/>
        </w:rPr>
        <w:t>pseudonimizacji</w:t>
      </w:r>
      <w:proofErr w:type="spellEnd"/>
      <w:r w:rsidRPr="002916DC">
        <w:rPr>
          <w:rFonts w:cstheme="minorHAnsi"/>
        </w:rPr>
        <w:t>.</w:t>
      </w:r>
    </w:p>
    <w:p w14:paraId="5FBBF59C" w14:textId="77777777" w:rsidR="004A672A" w:rsidRPr="002916DC" w:rsidRDefault="004A672A" w:rsidP="00B8753B">
      <w:pPr>
        <w:pStyle w:val="Akapitzlist"/>
        <w:numPr>
          <w:ilvl w:val="0"/>
          <w:numId w:val="5"/>
        </w:numPr>
        <w:spacing w:after="120" w:line="360" w:lineRule="auto"/>
        <w:ind w:left="709"/>
        <w:rPr>
          <w:rFonts w:cstheme="minorHAnsi"/>
        </w:rPr>
      </w:pPr>
      <w:r w:rsidRPr="002916DC">
        <w:rPr>
          <w:rFonts w:cstheme="minorHAnsi"/>
        </w:rPr>
        <w:t>nadzoruje skuteczność stosowanych metod oraz przeprowadza okresowe kontrole.</w:t>
      </w:r>
    </w:p>
    <w:p w14:paraId="48CA41E1" w14:textId="77777777" w:rsidR="004A672A" w:rsidRPr="002916DC" w:rsidRDefault="004A672A" w:rsidP="00B8753B">
      <w:pPr>
        <w:spacing w:after="120" w:line="360" w:lineRule="auto"/>
        <w:rPr>
          <w:rFonts w:cstheme="minorHAnsi"/>
          <w:b/>
          <w:bCs/>
        </w:rPr>
      </w:pPr>
      <w:r w:rsidRPr="002916DC">
        <w:rPr>
          <w:rFonts w:cstheme="minorHAnsi"/>
          <w:b/>
          <w:bCs/>
        </w:rPr>
        <w:t>7. Przegląd i aktualizacja procedury</w:t>
      </w:r>
    </w:p>
    <w:p w14:paraId="124E3746" w14:textId="77777777" w:rsidR="004A672A" w:rsidRPr="002916DC" w:rsidRDefault="004A672A" w:rsidP="00B8753B">
      <w:pPr>
        <w:pStyle w:val="Akapitzlist"/>
        <w:numPr>
          <w:ilvl w:val="0"/>
          <w:numId w:val="6"/>
        </w:numPr>
        <w:spacing w:after="120" w:line="360" w:lineRule="auto"/>
        <w:ind w:left="284" w:hanging="295"/>
        <w:rPr>
          <w:rFonts w:cstheme="minorHAnsi"/>
        </w:rPr>
      </w:pPr>
      <w:r w:rsidRPr="002916DC">
        <w:rPr>
          <w:rFonts w:cstheme="minorHAnsi"/>
        </w:rPr>
        <w:t>Procedura podlega przeglądowi co najmniej raz na dwa lata lub w przypadku zmian w przepisach dotyczących ochrony danych osobowych.</w:t>
      </w:r>
    </w:p>
    <w:p w14:paraId="5DAB266F" w14:textId="77777777" w:rsidR="004A672A" w:rsidRPr="002916DC" w:rsidRDefault="004A672A" w:rsidP="00B8753B">
      <w:pPr>
        <w:pStyle w:val="Akapitzlist"/>
        <w:numPr>
          <w:ilvl w:val="0"/>
          <w:numId w:val="6"/>
        </w:numPr>
        <w:spacing w:after="120" w:line="360" w:lineRule="auto"/>
        <w:ind w:left="284" w:hanging="295"/>
        <w:rPr>
          <w:rFonts w:cstheme="minorHAnsi"/>
        </w:rPr>
      </w:pPr>
      <w:r w:rsidRPr="002916DC">
        <w:rPr>
          <w:rFonts w:cstheme="minorHAnsi"/>
        </w:rPr>
        <w:t xml:space="preserve">Skuteczność metod </w:t>
      </w:r>
      <w:proofErr w:type="spellStart"/>
      <w:r w:rsidRPr="002916DC">
        <w:rPr>
          <w:rFonts w:cstheme="minorHAnsi"/>
        </w:rPr>
        <w:t>anonimizacji</w:t>
      </w:r>
      <w:proofErr w:type="spellEnd"/>
      <w:r w:rsidRPr="002916DC">
        <w:rPr>
          <w:rFonts w:cstheme="minorHAnsi"/>
        </w:rPr>
        <w:t xml:space="preserve"> i </w:t>
      </w:r>
      <w:proofErr w:type="spellStart"/>
      <w:r w:rsidRPr="002916DC">
        <w:rPr>
          <w:rFonts w:cstheme="minorHAnsi"/>
        </w:rPr>
        <w:t>pseudonimizacji</w:t>
      </w:r>
      <w:proofErr w:type="spellEnd"/>
      <w:r w:rsidRPr="002916DC">
        <w:rPr>
          <w:rFonts w:cstheme="minorHAnsi"/>
        </w:rPr>
        <w:t xml:space="preserve"> powinna być okresowo testowana poprzez audyty zgodności.</w:t>
      </w:r>
    </w:p>
    <w:p w14:paraId="09EE5E66" w14:textId="77777777" w:rsidR="004A672A" w:rsidRPr="002916DC" w:rsidRDefault="004A672A" w:rsidP="00B8753B">
      <w:pPr>
        <w:spacing w:after="120" w:line="360" w:lineRule="auto"/>
        <w:rPr>
          <w:rFonts w:cstheme="minorHAnsi"/>
        </w:rPr>
      </w:pPr>
      <w:r w:rsidRPr="002916DC">
        <w:rPr>
          <w:rFonts w:cstheme="minorHAnsi"/>
        </w:rPr>
        <w:t>3) W przypadku incydentu naruszenia ochrony danych, procedura powinna być natychmiastowo zweryfikowana i dostosowana do nowych wymagań.</w:t>
      </w:r>
    </w:p>
    <w:p w14:paraId="18A81C04" w14:textId="30E14427" w:rsidR="004A672A" w:rsidRPr="002916DC" w:rsidRDefault="004A672A" w:rsidP="00B8753B">
      <w:pPr>
        <w:spacing w:after="120" w:line="360" w:lineRule="auto"/>
        <w:jc w:val="both"/>
        <w:rPr>
          <w:rFonts w:cstheme="minorHAnsi"/>
        </w:rPr>
      </w:pPr>
      <w:r w:rsidRPr="002916DC">
        <w:rPr>
          <w:rFonts w:cstheme="minorHAnsi"/>
        </w:rPr>
        <w:t>Zobowiązuję wszystkich pracowników zatrudnionych w Szkole Podstawowej nr 31</w:t>
      </w:r>
      <w:r w:rsidR="00B8753B">
        <w:rPr>
          <w:rFonts w:cstheme="minorHAnsi"/>
        </w:rPr>
        <w:t xml:space="preserve"> </w:t>
      </w:r>
      <w:r w:rsidRPr="002916DC">
        <w:rPr>
          <w:rFonts w:cstheme="minorHAnsi"/>
        </w:rPr>
        <w:t>im. Orła Białego</w:t>
      </w:r>
      <w:r w:rsidR="00B8753B">
        <w:rPr>
          <w:rFonts w:cstheme="minorHAnsi"/>
        </w:rPr>
        <w:t xml:space="preserve"> </w:t>
      </w:r>
      <w:r w:rsidRPr="002916DC">
        <w:rPr>
          <w:rFonts w:cstheme="minorHAnsi"/>
        </w:rPr>
        <w:t xml:space="preserve">do zapoznania się z niniejszą procedurą i jej stosowania. </w:t>
      </w:r>
    </w:p>
    <w:sectPr w:rsidR="004A672A" w:rsidRPr="002916DC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DA84A" w14:textId="77777777" w:rsidR="00C95887" w:rsidRDefault="00C95887" w:rsidP="00B8753B">
      <w:pPr>
        <w:spacing w:after="0" w:line="240" w:lineRule="auto"/>
      </w:pPr>
      <w:r>
        <w:separator/>
      </w:r>
    </w:p>
  </w:endnote>
  <w:endnote w:type="continuationSeparator" w:id="0">
    <w:p w14:paraId="68E928AE" w14:textId="77777777" w:rsidR="00C95887" w:rsidRDefault="00C95887" w:rsidP="00B87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14965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6EBFD18" w14:textId="1E568066" w:rsidR="00B8753B" w:rsidRDefault="00B8753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BA3FD0" w14:textId="77777777" w:rsidR="00B8753B" w:rsidRDefault="00B87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1781" w14:textId="77777777" w:rsidR="00C95887" w:rsidRDefault="00C95887" w:rsidP="00B8753B">
      <w:pPr>
        <w:spacing w:after="0" w:line="240" w:lineRule="auto"/>
      </w:pPr>
      <w:r>
        <w:separator/>
      </w:r>
    </w:p>
  </w:footnote>
  <w:footnote w:type="continuationSeparator" w:id="0">
    <w:p w14:paraId="0D897011" w14:textId="77777777" w:rsidR="00C95887" w:rsidRDefault="00C95887" w:rsidP="00B87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5332A"/>
    <w:multiLevelType w:val="hybridMultilevel"/>
    <w:tmpl w:val="0406C1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24AAE"/>
    <w:multiLevelType w:val="hybridMultilevel"/>
    <w:tmpl w:val="5AB43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23C3E"/>
    <w:multiLevelType w:val="hybridMultilevel"/>
    <w:tmpl w:val="B2560634"/>
    <w:lvl w:ilvl="0" w:tplc="04150003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58E101AF"/>
    <w:multiLevelType w:val="hybridMultilevel"/>
    <w:tmpl w:val="8FBA6E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B4303"/>
    <w:multiLevelType w:val="hybridMultilevel"/>
    <w:tmpl w:val="3724D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E60B7"/>
    <w:multiLevelType w:val="hybridMultilevel"/>
    <w:tmpl w:val="340053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2A"/>
    <w:rsid w:val="004A672A"/>
    <w:rsid w:val="00B8753B"/>
    <w:rsid w:val="00C95887"/>
    <w:rsid w:val="00CA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2420"/>
  <w15:chartTrackingRefBased/>
  <w15:docId w15:val="{8510D447-308D-4554-9A5E-F851D27F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72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A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72A"/>
    <w:rPr>
      <w:b/>
      <w:bCs/>
    </w:rPr>
  </w:style>
  <w:style w:type="paragraph" w:styleId="Akapitzlist">
    <w:name w:val="List Paragraph"/>
    <w:basedOn w:val="Normalny"/>
    <w:uiPriority w:val="34"/>
    <w:qFormat/>
    <w:rsid w:val="004A67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53B"/>
  </w:style>
  <w:style w:type="paragraph" w:styleId="Stopka">
    <w:name w:val="footer"/>
    <w:basedOn w:val="Normalny"/>
    <w:link w:val="StopkaZnak"/>
    <w:uiPriority w:val="99"/>
    <w:unhideWhenUsed/>
    <w:rsid w:val="00B875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440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Ewa</dc:creator>
  <cp:keywords/>
  <dc:description/>
  <cp:lastModifiedBy>Małgorzata Ewa</cp:lastModifiedBy>
  <cp:revision>2</cp:revision>
  <dcterms:created xsi:type="dcterms:W3CDTF">2025-08-25T14:38:00Z</dcterms:created>
  <dcterms:modified xsi:type="dcterms:W3CDTF">2025-08-25T14:43:00Z</dcterms:modified>
</cp:coreProperties>
</file>