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455DA6" w:rsidRPr="00555895" w:rsidRDefault="00455DA6" w:rsidP="00455DA6">
      <w:pPr>
        <w:jc w:val="both"/>
        <w:rPr>
          <w:rFonts w:asciiTheme="minorHAnsi" w:hAnsiTheme="minorHAnsi" w:cstheme="minorHAnsi"/>
        </w:rPr>
      </w:pPr>
    </w:p>
    <w:p w:rsidR="00455DA6" w:rsidRPr="00555895" w:rsidRDefault="00455DA6" w:rsidP="00455DA6">
      <w:pPr>
        <w:ind w:left="4963" w:firstLine="709"/>
        <w:jc w:val="center"/>
        <w:rPr>
          <w:rFonts w:asciiTheme="minorHAnsi" w:hAnsiTheme="minorHAnsi" w:cstheme="minorHAnsi"/>
        </w:rPr>
      </w:pPr>
      <w:r w:rsidRPr="00555895">
        <w:rPr>
          <w:rFonts w:asciiTheme="minorHAnsi" w:hAnsiTheme="minorHAnsi" w:cstheme="minorHAnsi"/>
          <w:bCs/>
        </w:rPr>
        <w:t xml:space="preserve">Załącznik Nr 2  do Zarządzenia </w:t>
      </w:r>
      <w:r w:rsidRPr="00555895">
        <w:rPr>
          <w:rFonts w:asciiTheme="minorHAnsi" w:hAnsiTheme="minorHAnsi" w:cstheme="minorHAnsi"/>
          <w:bCs/>
        </w:rPr>
        <w:br/>
        <w:t>Nr SP17.023.25.2018.2019.DS</w:t>
      </w:r>
      <w:r w:rsidRPr="00555895">
        <w:rPr>
          <w:rFonts w:asciiTheme="minorHAnsi" w:hAnsiTheme="minorHAnsi" w:cstheme="minorHAnsi"/>
          <w:bCs/>
        </w:rPr>
        <w:br/>
        <w:t xml:space="preserve">       z dnia 27.08.2019r.</w:t>
      </w:r>
    </w:p>
    <w:p w:rsidR="00455DA6" w:rsidRPr="00555895" w:rsidRDefault="00455DA6" w:rsidP="00455DA6">
      <w:pPr>
        <w:jc w:val="both"/>
        <w:rPr>
          <w:rFonts w:asciiTheme="minorHAnsi" w:hAnsiTheme="minorHAnsi" w:cstheme="minorHAnsi"/>
        </w:rPr>
      </w:pPr>
    </w:p>
    <w:p w:rsidR="00362199" w:rsidRPr="00555895" w:rsidRDefault="0036219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62199" w:rsidRPr="00555895" w:rsidRDefault="0036219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62199" w:rsidRPr="00555895" w:rsidRDefault="0036219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62199" w:rsidRPr="00555895" w:rsidRDefault="0036219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62199" w:rsidRPr="00555895" w:rsidRDefault="0036219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62199" w:rsidRPr="00555895" w:rsidRDefault="0036219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62199" w:rsidRPr="00555895" w:rsidRDefault="0036219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62199" w:rsidRPr="00555895" w:rsidRDefault="0036219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62199" w:rsidRPr="00555895" w:rsidRDefault="0036219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62199" w:rsidRPr="00555895" w:rsidRDefault="0036219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62199" w:rsidRPr="00555895" w:rsidRDefault="0036219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62199" w:rsidRPr="00555895" w:rsidRDefault="0036219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sz w:val="28"/>
          <w:szCs w:val="28"/>
        </w:rPr>
      </w:pPr>
      <w:r w:rsidRPr="00555895">
        <w:rPr>
          <w:rFonts w:asciiTheme="minorHAnsi" w:hAnsiTheme="minorHAnsi" w:cstheme="minorHAnsi"/>
          <w:sz w:val="28"/>
          <w:szCs w:val="28"/>
        </w:rPr>
        <w:t>Jednolity rzeczowy wykaz akt</w:t>
      </w:r>
    </w:p>
    <w:p w:rsidR="00362199" w:rsidRPr="00555895" w:rsidRDefault="00362199">
      <w:pPr>
        <w:jc w:val="center"/>
        <w:rPr>
          <w:rFonts w:asciiTheme="minorHAnsi" w:hAnsiTheme="minorHAnsi" w:cstheme="minorHAnsi"/>
          <w:sz w:val="28"/>
          <w:szCs w:val="28"/>
        </w:rPr>
      </w:pPr>
      <w:r w:rsidRPr="00555895">
        <w:rPr>
          <w:rFonts w:asciiTheme="minorHAnsi" w:hAnsiTheme="minorHAnsi" w:cstheme="minorHAnsi"/>
          <w:sz w:val="28"/>
          <w:szCs w:val="28"/>
        </w:rPr>
        <w:t xml:space="preserve">Szkoły Podstawowej </w:t>
      </w:r>
      <w:r w:rsidR="00137D46" w:rsidRPr="00555895">
        <w:rPr>
          <w:rFonts w:asciiTheme="minorHAnsi" w:hAnsiTheme="minorHAnsi" w:cstheme="minorHAnsi"/>
          <w:sz w:val="28"/>
          <w:szCs w:val="28"/>
        </w:rPr>
        <w:t xml:space="preserve">z Oddziałami Integracyjnymi </w:t>
      </w:r>
      <w:r w:rsidRPr="00555895">
        <w:rPr>
          <w:rFonts w:asciiTheme="minorHAnsi" w:hAnsiTheme="minorHAnsi" w:cstheme="minorHAnsi"/>
          <w:sz w:val="28"/>
          <w:szCs w:val="28"/>
        </w:rPr>
        <w:t>nr</w:t>
      </w:r>
      <w:r w:rsidR="00137D46" w:rsidRPr="00555895">
        <w:rPr>
          <w:rFonts w:asciiTheme="minorHAnsi" w:hAnsiTheme="minorHAnsi" w:cstheme="minorHAnsi"/>
          <w:sz w:val="28"/>
          <w:szCs w:val="28"/>
        </w:rPr>
        <w:t xml:space="preserve"> 17 </w:t>
      </w:r>
      <w:r w:rsidR="00137D46" w:rsidRPr="00555895">
        <w:rPr>
          <w:rFonts w:asciiTheme="minorHAnsi" w:hAnsiTheme="minorHAnsi" w:cstheme="minorHAnsi"/>
          <w:sz w:val="28"/>
          <w:szCs w:val="28"/>
        </w:rPr>
        <w:br/>
        <w:t>w Częstochowie</w:t>
      </w: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455DA6">
      <w:pPr>
        <w:jc w:val="center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>Częstochowa, 2019</w:t>
      </w:r>
    </w:p>
    <w:p w:rsidR="00362199" w:rsidRPr="00555895" w:rsidRDefault="0036219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rPr>
          <w:rFonts w:asciiTheme="minorHAnsi" w:hAnsiTheme="minorHAnsi" w:cstheme="minorHAnsi"/>
          <w:b/>
          <w:sz w:val="22"/>
          <w:szCs w:val="22"/>
        </w:rPr>
      </w:pPr>
    </w:p>
    <w:p w:rsidR="00362199" w:rsidRPr="00555895" w:rsidRDefault="00362199">
      <w:pPr>
        <w:ind w:left="2832" w:firstLine="708"/>
        <w:rPr>
          <w:rFonts w:asciiTheme="minorHAnsi" w:hAnsiTheme="minorHAnsi" w:cstheme="minorHAnsi"/>
          <w:i/>
          <w:iCs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362199" w:rsidRPr="00555895" w:rsidRDefault="00362199">
      <w:pPr>
        <w:pageBreakBefore/>
        <w:jc w:val="center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lastRenderedPageBreak/>
        <w:t>OBJAŚNIENIA</w:t>
      </w:r>
    </w:p>
    <w:p w:rsidR="00362199" w:rsidRPr="00555895" w:rsidRDefault="00362199">
      <w:pPr>
        <w:autoSpaceDE w:val="0"/>
        <w:rPr>
          <w:rFonts w:asciiTheme="minorHAnsi" w:hAnsiTheme="minorHAnsi" w:cstheme="minorHAnsi"/>
          <w:sz w:val="22"/>
          <w:szCs w:val="22"/>
        </w:rPr>
      </w:pPr>
    </w:p>
    <w:p w:rsidR="00362199" w:rsidRPr="00555895" w:rsidRDefault="00362199" w:rsidP="00555895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 xml:space="preserve">1. Jednolity rzeczowy wykaz akt (zwany dalej „wykazem akt”) stanowi jednolitą, rzeczową, niezależną od struktury organizacyjnej urzędu, klasyfikację akt powstających w toku działalności urzędu oraz zawiera ich kwalifikację archiwalną. Obejmuje on wszystkie zagadnienia z zakresu działalności urzędu oznaczone </w:t>
      </w:r>
      <w:r w:rsidRPr="00555895">
        <w:rPr>
          <w:rFonts w:asciiTheme="minorHAnsi" w:hAnsiTheme="minorHAnsi" w:cstheme="minorHAnsi"/>
          <w:sz w:val="22"/>
          <w:szCs w:val="22"/>
        </w:rPr>
        <w:br/>
        <w:t>w poszczególnych pozycjach symbolami, hasłami i kategorią archiwalną. Wykaz ten służy do oznaczania, rejestracji, łączenia i przechowywania akt.</w:t>
      </w:r>
    </w:p>
    <w:p w:rsidR="00362199" w:rsidRPr="00555895" w:rsidRDefault="00362199" w:rsidP="00555895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>2. Konstrukcja wykazu akt opiera się na:</w:t>
      </w:r>
    </w:p>
    <w:p w:rsidR="00362199" w:rsidRPr="00555895" w:rsidRDefault="00362199" w:rsidP="00555895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>1) jednolitości klasyfikowania dokumentacji w oparciu o kryteria rzeczowe;</w:t>
      </w:r>
    </w:p>
    <w:p w:rsidR="00362199" w:rsidRPr="00555895" w:rsidRDefault="00362199" w:rsidP="00555895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>2) systemie klasyfikacji dziesiętnej;</w:t>
      </w:r>
    </w:p>
    <w:p w:rsidR="00362199" w:rsidRPr="00555895" w:rsidRDefault="00362199" w:rsidP="00555895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>3) ustaleniu kwalifikacji archiwalnej dla klas na końcowym etapie podziału w wykazie akt.</w:t>
      </w:r>
    </w:p>
    <w:p w:rsidR="00362199" w:rsidRPr="00555895" w:rsidRDefault="00362199" w:rsidP="00555895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>3. Jednolitość klasyfikacji dokumentacji, o której mowa w pkt 2, polega na jej niezależności od struktury organizacyjnej podmiotu i od podziału kompetencji wewnątrz podmiotu.</w:t>
      </w:r>
    </w:p>
    <w:p w:rsidR="00362199" w:rsidRPr="00555895" w:rsidRDefault="00362199" w:rsidP="00555895">
      <w:pPr>
        <w:pStyle w:val="Tekstpodstawowy21"/>
        <w:jc w:val="left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>4. Oparcie budowy wykazu akt na systemie klasyfikacji dziesiętnej, o której mowa w pkt 2 ppkt 2, polega na dokonaniu podziału wszystkich zagadnień, którymi zajmuje się dany podmiot, a tym samym całości wytwarzanej i gromadzonej w związku z tym dokumentacji, na maksymalnie dziesięć klas pierwszego rzędu, zwanych dalej „klasami głównymi”. W ramach każdej klasy głównej dokonuje się podziału na klasy drugiego rzędu (minimum — dwie, maksimum — dziesięć). Dalszy podział klas na klasy kolejnych rzędów jest dokonywany analogicznie, aż do stworzenia klasy końcowej, czyli klasy oznaczonej kategorią archiwalną, dla której prowadzi się spis spraw lub w ramach której grupuje się dokumentację bez wymogu rejestracji w ramach spraw.</w:t>
      </w:r>
    </w:p>
    <w:p w:rsidR="00362199" w:rsidRPr="00555895" w:rsidRDefault="00362199" w:rsidP="00555895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 xml:space="preserve">5. Ustalenie dla klas końcowych kwalifikacji archiwalnej polega na przyporządkowaniu tym klasom oznaczeń kategorii archiwalnej, wynikających odpowiednio z przepisów wydanych na podstawie art. 5 ust. 2 lub ust. 2b ustawy z dnia 14 lipca 1983 r. o narodowym zasobie archiwalnym i archiwach (Dz. U. z 2018 r., poz. 217, z późn. zm.), zwanej dalej </w:t>
      </w:r>
      <w:r w:rsidRPr="00555895">
        <w:rPr>
          <w:rFonts w:asciiTheme="minorHAnsi" w:hAnsiTheme="minorHAnsi" w:cstheme="minorHAnsi"/>
          <w:i/>
          <w:iCs/>
          <w:sz w:val="22"/>
          <w:szCs w:val="22"/>
        </w:rPr>
        <w:t>„ustawą”</w:t>
      </w:r>
      <w:r w:rsidRPr="00555895">
        <w:rPr>
          <w:rFonts w:asciiTheme="minorHAnsi" w:hAnsiTheme="minorHAnsi" w:cstheme="minorHAnsi"/>
          <w:sz w:val="22"/>
          <w:szCs w:val="22"/>
        </w:rPr>
        <w:t>.</w:t>
      </w:r>
      <w:r w:rsidR="00137D46" w:rsidRPr="00555895">
        <w:rPr>
          <w:rFonts w:asciiTheme="minorHAnsi" w:hAnsiTheme="minorHAnsi" w:cstheme="minorHAnsi"/>
          <w:sz w:val="22"/>
          <w:szCs w:val="22"/>
        </w:rPr>
        <w:br/>
      </w:r>
      <w:r w:rsidRPr="00555895">
        <w:rPr>
          <w:rFonts w:asciiTheme="minorHAnsi" w:hAnsiTheme="minorHAnsi" w:cstheme="minorHAnsi"/>
          <w:sz w:val="22"/>
          <w:szCs w:val="22"/>
        </w:rPr>
        <w:t xml:space="preserve">6. Wykaz akt cechuje się budową logiczną, czyli każda klasa jest rzeczowo i tematycznie powiązana z klasą wyższego i niższego rzędu, przy czym klasa niższego rzędu zawsze wywodzi się z klasy wyższego rzędu. W ten sposób klasa wyższego rzędu mieści w sobie wszystkie zagadnienia przyporządkowane do klas niższego rzędu w ramach tej klasy. Klasy końcowe w poszczególnych jednorodnych tematycznie grupach spraw (hasłach), oznaczone kategorią archiwalną, odpowiadają tematycznym (rzeczowym) teczkom aktowym oznaczonym tym samym znakiem akt co klasy końcowe w wykazie. </w:t>
      </w:r>
    </w:p>
    <w:p w:rsidR="00362199" w:rsidRPr="00555895" w:rsidRDefault="00362199">
      <w:pPr>
        <w:autoSpaceDE w:val="0"/>
        <w:spacing w:before="24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783" w:type="dxa"/>
        <w:tblLayout w:type="fixed"/>
        <w:tblLook w:val="0000" w:firstRow="0" w:lastRow="0" w:firstColumn="0" w:lastColumn="0" w:noHBand="0" w:noVBand="0"/>
      </w:tblPr>
      <w:tblGrid>
        <w:gridCol w:w="269"/>
        <w:gridCol w:w="319"/>
        <w:gridCol w:w="132"/>
        <w:gridCol w:w="480"/>
        <w:gridCol w:w="600"/>
        <w:gridCol w:w="2040"/>
        <w:gridCol w:w="720"/>
        <w:gridCol w:w="1526"/>
        <w:gridCol w:w="10"/>
      </w:tblGrid>
      <w:tr w:rsidR="00362199" w:rsidRPr="00555895">
        <w:trPr>
          <w:cantSplit/>
        </w:trPr>
        <w:tc>
          <w:tcPr>
            <w:tcW w:w="18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Symbole klasyfikacyjne</w:t>
            </w:r>
          </w:p>
        </w:tc>
        <w:tc>
          <w:tcPr>
            <w:tcW w:w="2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HASŁA KLASYFIKACYJNE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  <w:vertAlign w:val="subscript"/>
              </w:rPr>
              <w:t>OZNACZENIE KATEGORII ARCHIWALNEJ</w:t>
            </w:r>
          </w:p>
        </w:tc>
        <w:tc>
          <w:tcPr>
            <w:tcW w:w="15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USZCZEGÓŁOWIENIE HASŁA KLASYFIKACYJNEGO</w:t>
            </w:r>
          </w:p>
        </w:tc>
      </w:tr>
      <w:tr w:rsidR="00362199" w:rsidRPr="00555895">
        <w:trPr>
          <w:cantSplit/>
          <w:trHeight w:val="1134"/>
        </w:trPr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I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II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III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IV</w:t>
            </w:r>
          </w:p>
        </w:tc>
        <w:tc>
          <w:tcPr>
            <w:tcW w:w="2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15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</w:tr>
      <w:tr w:rsidR="00362199" w:rsidRPr="00555895">
        <w:trPr>
          <w:cantSplit/>
        </w:trPr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6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7</w:t>
            </w:r>
          </w:p>
        </w:tc>
      </w:tr>
      <w:tr w:rsidR="00362199" w:rsidRPr="00555895">
        <w:trPr>
          <w:cantSplit/>
        </w:trPr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vertAlign w:val="subscript"/>
              </w:rPr>
              <w:t>xxxxxxxxxxxxxxxxx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</w:tr>
      <w:tr w:rsidR="00362199" w:rsidRPr="00555895">
        <w:trPr>
          <w:cantSplit/>
        </w:trPr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00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vertAlign w:val="subscript"/>
              </w:rPr>
              <w:t>xxxxxxxxxxxxxxxxx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</w:tr>
      <w:tr w:rsidR="00362199" w:rsidRPr="00555895">
        <w:trPr>
          <w:cantSplit/>
        </w:trPr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000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vertAlign w:val="subscript"/>
              </w:rPr>
              <w:t>xxxxxxxxxxxxxxxxx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BE25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</w:tr>
      <w:tr w:rsidR="00362199" w:rsidRPr="00555895">
        <w:trPr>
          <w:cantSplit/>
        </w:trPr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001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vertAlign w:val="subscript"/>
              </w:rPr>
              <w:t>xxxxxxxxxxxxxxxxx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B10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</w:tr>
      <w:tr w:rsidR="00362199" w:rsidRPr="00555895">
        <w:trPr>
          <w:cantSplit/>
        </w:trPr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002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vertAlign w:val="subscript"/>
              </w:rPr>
              <w:t>xxxxxxxxxxxxxxxxx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B5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</w:tr>
      <w:tr w:rsidR="00362199" w:rsidRPr="00555895">
        <w:trPr>
          <w:cantSplit/>
        </w:trPr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01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vertAlign w:val="subscript"/>
              </w:rPr>
              <w:t>xxxxxxxxxxxxxxxxx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</w:tr>
      <w:tr w:rsidR="00362199" w:rsidRPr="00555895">
        <w:trPr>
          <w:cantSplit/>
        </w:trPr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010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pStyle w:val="Tekstdymka"/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vertAlign w:val="subscript"/>
              </w:rPr>
              <w:t>xxxxxxxxxxxxxxxxx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B5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</w:tr>
      <w:tr w:rsidR="00362199" w:rsidRPr="00555895">
        <w:trPr>
          <w:cantSplit/>
        </w:trPr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011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vertAlign w:val="subscript"/>
              </w:rPr>
              <w:t>xxxxxxxxxxxxxxxxx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B5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</w:tr>
      <w:tr w:rsidR="00362199" w:rsidRPr="00555895">
        <w:trPr>
          <w:cantSplit/>
        </w:trPr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1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vertAlign w:val="subscript"/>
              </w:rPr>
              <w:t>xxxxxxxxxxxxxxxxx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</w:tr>
      <w:tr w:rsidR="00362199" w:rsidRPr="00555895">
        <w:trPr>
          <w:cantSplit/>
        </w:trPr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10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vertAlign w:val="subscript"/>
              </w:rPr>
              <w:t>xxxxxxxxxxxxxxxxx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B10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</w:tr>
      <w:tr w:rsidR="00362199" w:rsidRPr="00555895">
        <w:trPr>
          <w:cantSplit/>
        </w:trPr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11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vertAlign w:val="subscript"/>
              </w:rPr>
              <w:t>xxxxxxxxxxxxxxxxx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</w:tr>
      <w:tr w:rsidR="00362199" w:rsidRPr="00555895">
        <w:trPr>
          <w:cantSplit/>
        </w:trPr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110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vertAlign w:val="subscript"/>
              </w:rPr>
              <w:t>xxxxxxxxxxxxxxxxx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</w:tr>
      <w:tr w:rsidR="00362199" w:rsidRPr="00555895">
        <w:trPr>
          <w:cantSplit/>
        </w:trPr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1100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vertAlign w:val="subscript"/>
              </w:rPr>
              <w:t>xxxxxxxxxxxxxxxxx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BE25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</w:tr>
      <w:tr w:rsidR="00362199" w:rsidRPr="00555895">
        <w:trPr>
          <w:cantSplit/>
        </w:trPr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1101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vertAlign w:val="subscript"/>
              </w:rPr>
              <w:t>xxxxxxxxxxxxxxxxx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B5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</w:tr>
      <w:tr w:rsidR="00362199" w:rsidRPr="00555895">
        <w:trPr>
          <w:cantSplit/>
        </w:trPr>
        <w:tc>
          <w:tcPr>
            <w:tcW w:w="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111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vertAlign w:val="subscript"/>
              </w:rPr>
              <w:t>xxxxxxxxxxxxxxxxx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B10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</w:tr>
      <w:tr w:rsidR="00362199" w:rsidRPr="00555895">
        <w:trPr>
          <w:gridAfter w:val="1"/>
          <w:wAfter w:w="10" w:type="dxa"/>
          <w:cantSplit/>
        </w:trPr>
        <w:tc>
          <w:tcPr>
            <w:tcW w:w="6086" w:type="dxa"/>
            <w:gridSpan w:val="8"/>
            <w:shd w:val="clear" w:color="auto" w:fill="auto"/>
          </w:tcPr>
          <w:p w:rsidR="00362199" w:rsidRPr="00555895" w:rsidRDefault="00362199">
            <w:pPr>
              <w:pStyle w:val="Tekstdymka"/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</w:tr>
      <w:tr w:rsidR="00362199" w:rsidRPr="00555895">
        <w:trPr>
          <w:gridAfter w:val="1"/>
          <w:wAfter w:w="10" w:type="dxa"/>
          <w:cantSplit/>
        </w:trPr>
        <w:tc>
          <w:tcPr>
            <w:tcW w:w="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</w:pPr>
          </w:p>
        </w:tc>
        <w:tc>
          <w:tcPr>
            <w:tcW w:w="5498" w:type="dxa"/>
            <w:gridSpan w:val="6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pStyle w:val="Tekstdymka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</w:rPr>
              <w:t>- kolorem białym oznaczono klasy „główne” i „pośrednie” dla których nie zakłada się teczek aktowych</w:t>
            </w:r>
          </w:p>
        </w:tc>
      </w:tr>
      <w:tr w:rsidR="00362199" w:rsidRPr="00555895">
        <w:trPr>
          <w:gridAfter w:val="1"/>
          <w:wAfter w:w="10" w:type="dxa"/>
          <w:cantSplit/>
          <w:trHeight w:val="183"/>
        </w:trPr>
        <w:tc>
          <w:tcPr>
            <w:tcW w:w="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</w:rPr>
            </w:pPr>
          </w:p>
        </w:tc>
        <w:tc>
          <w:tcPr>
            <w:tcW w:w="5498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pStyle w:val="Tekstdymka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</w:rPr>
              <w:t xml:space="preserve">- kolorem szarym oznaczono klasy dla których można zakładać teczki aktowe. Wyłączenie te klasy oznacza się kwalifikacją archiwalną </w:t>
            </w:r>
          </w:p>
        </w:tc>
      </w:tr>
    </w:tbl>
    <w:p w:rsidR="00362199" w:rsidRPr="00555895" w:rsidRDefault="00362199">
      <w:pPr>
        <w:autoSpaceDE w:val="0"/>
        <w:spacing w:before="240"/>
        <w:jc w:val="both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>7. Każda klasa otrzymuje symbol klasyfikacyjny stanowiący kombinację cyfr:</w:t>
      </w:r>
    </w:p>
    <w:p w:rsidR="00362199" w:rsidRPr="00555895" w:rsidRDefault="00362199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 xml:space="preserve">1) dla klas pierwszego rzędu to symbole jednocyfrowego od </w:t>
      </w:r>
      <w:r w:rsidRPr="00555895">
        <w:rPr>
          <w:rFonts w:asciiTheme="minorHAnsi" w:hAnsiTheme="minorHAnsi" w:cstheme="minorHAnsi"/>
          <w:i/>
          <w:iCs/>
          <w:sz w:val="22"/>
          <w:szCs w:val="22"/>
        </w:rPr>
        <w:t>„0”</w:t>
      </w:r>
      <w:r w:rsidRPr="00555895">
        <w:rPr>
          <w:rFonts w:asciiTheme="minorHAnsi" w:hAnsiTheme="minorHAnsi" w:cstheme="minorHAnsi"/>
          <w:sz w:val="22"/>
          <w:szCs w:val="22"/>
        </w:rPr>
        <w:t xml:space="preserve"> do </w:t>
      </w:r>
      <w:r w:rsidRPr="00555895">
        <w:rPr>
          <w:rFonts w:asciiTheme="minorHAnsi" w:hAnsiTheme="minorHAnsi" w:cstheme="minorHAnsi"/>
          <w:i/>
          <w:iCs/>
          <w:sz w:val="22"/>
          <w:szCs w:val="22"/>
        </w:rPr>
        <w:t>„9”</w:t>
      </w:r>
      <w:r w:rsidRPr="00555895">
        <w:rPr>
          <w:rFonts w:asciiTheme="minorHAnsi" w:hAnsiTheme="minorHAnsi" w:cstheme="minorHAnsi"/>
          <w:sz w:val="22"/>
          <w:szCs w:val="22"/>
        </w:rPr>
        <w:t>;</w:t>
      </w:r>
    </w:p>
    <w:p w:rsidR="00362199" w:rsidRPr="00555895" w:rsidRDefault="00362199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 xml:space="preserve">2) dla klas drugiego rzędu to symbole dwucyfrowe od </w:t>
      </w:r>
      <w:r w:rsidRPr="00555895">
        <w:rPr>
          <w:rFonts w:asciiTheme="minorHAnsi" w:hAnsiTheme="minorHAnsi" w:cstheme="minorHAnsi"/>
          <w:i/>
          <w:iCs/>
          <w:sz w:val="22"/>
          <w:szCs w:val="22"/>
        </w:rPr>
        <w:t>„00”</w:t>
      </w:r>
      <w:r w:rsidRPr="00555895">
        <w:rPr>
          <w:rFonts w:asciiTheme="minorHAnsi" w:hAnsiTheme="minorHAnsi" w:cstheme="minorHAnsi"/>
          <w:sz w:val="22"/>
          <w:szCs w:val="22"/>
        </w:rPr>
        <w:t xml:space="preserve"> do </w:t>
      </w:r>
      <w:r w:rsidRPr="00555895">
        <w:rPr>
          <w:rFonts w:asciiTheme="minorHAnsi" w:hAnsiTheme="minorHAnsi" w:cstheme="minorHAnsi"/>
          <w:i/>
          <w:iCs/>
          <w:sz w:val="22"/>
          <w:szCs w:val="22"/>
        </w:rPr>
        <w:t>„99”</w:t>
      </w:r>
      <w:r w:rsidRPr="00555895">
        <w:rPr>
          <w:rFonts w:asciiTheme="minorHAnsi" w:hAnsiTheme="minorHAnsi" w:cstheme="minorHAnsi"/>
          <w:sz w:val="22"/>
          <w:szCs w:val="22"/>
        </w:rPr>
        <w:t>;</w:t>
      </w:r>
    </w:p>
    <w:p w:rsidR="00362199" w:rsidRPr="00555895" w:rsidRDefault="00362199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 xml:space="preserve">3) dla klas trzeciego rzędu to symbole trzycyfrowe od </w:t>
      </w:r>
      <w:r w:rsidRPr="00555895">
        <w:rPr>
          <w:rFonts w:asciiTheme="minorHAnsi" w:hAnsiTheme="minorHAnsi" w:cstheme="minorHAnsi"/>
          <w:i/>
          <w:iCs/>
          <w:sz w:val="22"/>
          <w:szCs w:val="22"/>
        </w:rPr>
        <w:t>„000”</w:t>
      </w:r>
      <w:r w:rsidRPr="00555895">
        <w:rPr>
          <w:rFonts w:asciiTheme="minorHAnsi" w:hAnsiTheme="minorHAnsi" w:cstheme="minorHAnsi"/>
          <w:sz w:val="22"/>
          <w:szCs w:val="22"/>
        </w:rPr>
        <w:t xml:space="preserve"> do </w:t>
      </w:r>
      <w:r w:rsidRPr="00555895">
        <w:rPr>
          <w:rFonts w:asciiTheme="minorHAnsi" w:hAnsiTheme="minorHAnsi" w:cstheme="minorHAnsi"/>
          <w:i/>
          <w:iCs/>
          <w:sz w:val="22"/>
          <w:szCs w:val="22"/>
        </w:rPr>
        <w:t>„999”</w:t>
      </w:r>
      <w:r w:rsidRPr="00555895">
        <w:rPr>
          <w:rFonts w:asciiTheme="minorHAnsi" w:hAnsiTheme="minorHAnsi" w:cstheme="minorHAnsi"/>
          <w:sz w:val="22"/>
          <w:szCs w:val="22"/>
        </w:rPr>
        <w:t>;</w:t>
      </w:r>
    </w:p>
    <w:p w:rsidR="00362199" w:rsidRPr="00555895" w:rsidRDefault="00362199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 xml:space="preserve">4) dla klas czwartego rzędu to symbole czterocyfrowe od </w:t>
      </w:r>
      <w:r w:rsidRPr="00555895">
        <w:rPr>
          <w:rFonts w:asciiTheme="minorHAnsi" w:hAnsiTheme="minorHAnsi" w:cstheme="minorHAnsi"/>
          <w:i/>
          <w:iCs/>
          <w:sz w:val="22"/>
          <w:szCs w:val="22"/>
        </w:rPr>
        <w:t>„0000”</w:t>
      </w:r>
      <w:r w:rsidRPr="00555895">
        <w:rPr>
          <w:rFonts w:asciiTheme="minorHAnsi" w:hAnsiTheme="minorHAnsi" w:cstheme="minorHAnsi"/>
          <w:sz w:val="22"/>
          <w:szCs w:val="22"/>
        </w:rPr>
        <w:t xml:space="preserve"> do </w:t>
      </w:r>
      <w:r w:rsidRPr="00555895">
        <w:rPr>
          <w:rFonts w:asciiTheme="minorHAnsi" w:hAnsiTheme="minorHAnsi" w:cstheme="minorHAnsi"/>
          <w:i/>
          <w:iCs/>
          <w:sz w:val="22"/>
          <w:szCs w:val="22"/>
        </w:rPr>
        <w:t>„9999”</w:t>
      </w:r>
      <w:r w:rsidRPr="00555895">
        <w:rPr>
          <w:rFonts w:asciiTheme="minorHAnsi" w:hAnsiTheme="minorHAnsi" w:cstheme="minorHAnsi"/>
          <w:sz w:val="22"/>
          <w:szCs w:val="22"/>
        </w:rPr>
        <w:t>.</w:t>
      </w:r>
    </w:p>
    <w:p w:rsidR="00362199" w:rsidRPr="00555895" w:rsidRDefault="00362199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840"/>
        <w:gridCol w:w="1320"/>
        <w:gridCol w:w="850"/>
      </w:tblGrid>
      <w:tr w:rsidR="00362199" w:rsidRPr="00555895">
        <w:trPr>
          <w:cantSplit/>
        </w:trPr>
        <w:tc>
          <w:tcPr>
            <w:tcW w:w="3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Symbole klasyfikacyjne</w:t>
            </w:r>
          </w:p>
        </w:tc>
      </w:tr>
      <w:tr w:rsidR="00362199" w:rsidRPr="00555895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0000</w:t>
            </w:r>
          </w:p>
        </w:tc>
      </w:tr>
      <w:tr w:rsidR="00362199" w:rsidRPr="00555895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01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010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0100</w:t>
            </w:r>
          </w:p>
        </w:tc>
      </w:tr>
      <w:tr w:rsidR="00362199" w:rsidRPr="00555895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0101</w:t>
            </w:r>
          </w:p>
        </w:tc>
      </w:tr>
      <w:tr w:rsidR="00362199" w:rsidRPr="00555895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0102</w:t>
            </w:r>
          </w:p>
        </w:tc>
      </w:tr>
      <w:tr w:rsidR="00362199" w:rsidRPr="00555895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110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362199" w:rsidRPr="00555895" w:rsidRDefault="00362199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362199" w:rsidRPr="00555895" w:rsidRDefault="00362199" w:rsidP="00555895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 xml:space="preserve">8. Wolne klasy wykazu akt mogą być wykorzystane przez podmioty do dodania nowych klas. Wszelkie zmiany polegające na dodaniu nowych klas, usunięciu istniejących klas, zmianie hasła klasyfikacyjnego, kategorii archiwalnej lub informacji w rubryce </w:t>
      </w:r>
      <w:r w:rsidRPr="00555895">
        <w:rPr>
          <w:rFonts w:asciiTheme="minorHAnsi" w:hAnsiTheme="minorHAnsi" w:cstheme="minorHAnsi"/>
          <w:i/>
          <w:iCs/>
          <w:sz w:val="22"/>
          <w:szCs w:val="22"/>
        </w:rPr>
        <w:t>„Uwagi”</w:t>
      </w:r>
      <w:r w:rsidRPr="00555895">
        <w:rPr>
          <w:rFonts w:asciiTheme="minorHAnsi" w:hAnsiTheme="minorHAnsi" w:cstheme="minorHAnsi"/>
          <w:sz w:val="22"/>
          <w:szCs w:val="22"/>
        </w:rPr>
        <w:t xml:space="preserve"> odbywać się może wyłącznie w porozumieniu z Dyrektorem właściwego Archiwum Państwowego. </w:t>
      </w:r>
    </w:p>
    <w:p w:rsidR="00362199" w:rsidRPr="00555895" w:rsidRDefault="00362199" w:rsidP="00555895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>9. Na opis klasy w wykazie akt składają się:</w:t>
      </w:r>
    </w:p>
    <w:p w:rsidR="00362199" w:rsidRPr="00555895" w:rsidRDefault="00362199" w:rsidP="00555895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>1) symbol klasyfikacyjny, o którym mowa w pkt 7;</w:t>
      </w:r>
    </w:p>
    <w:p w:rsidR="00362199" w:rsidRPr="00555895" w:rsidRDefault="00362199" w:rsidP="00555895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>2) hasło klasyfikacyjne, czyli sformułowanie nazwy zagadnienia;</w:t>
      </w:r>
    </w:p>
    <w:p w:rsidR="00362199" w:rsidRPr="00555895" w:rsidRDefault="00362199" w:rsidP="00555895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>3) w przypadku klas końcowych — kategoria archiwalna, o której mowa w pkt 5.</w:t>
      </w:r>
    </w:p>
    <w:p w:rsidR="00362199" w:rsidRPr="00555895" w:rsidRDefault="00362199" w:rsidP="00555895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sz w:val="22"/>
          <w:szCs w:val="22"/>
        </w:rPr>
        <w:t>10. Na opis klasy może składać się, w razie potrzeby, uszczegółowienie hasła klasyfikacyjnego przez wyjaśnienia i szczegółowy komentarz na temat rodzaju dokumentacji, sposobu jej prowadzenia, nietypowych metod liczenia okresów przechowywania lub określenia kryteriów dla przyszłej ekspertyzy archiwalnej.</w:t>
      </w:r>
    </w:p>
    <w:p w:rsidR="00362199" w:rsidRPr="00555895" w:rsidRDefault="0036219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:rsidR="00362199" w:rsidRPr="00555895" w:rsidRDefault="00362199">
      <w:pPr>
        <w:jc w:val="center"/>
        <w:rPr>
          <w:rFonts w:asciiTheme="minorHAnsi" w:hAnsiTheme="minorHAnsi" w:cstheme="minorHAnsi"/>
          <w:sz w:val="22"/>
          <w:szCs w:val="22"/>
        </w:rPr>
      </w:pPr>
      <w:r w:rsidRPr="00555895">
        <w:rPr>
          <w:rFonts w:asciiTheme="minorHAnsi" w:hAnsiTheme="minorHAnsi" w:cstheme="minorHAnsi"/>
          <w:b/>
          <w:bCs/>
          <w:sz w:val="22"/>
          <w:szCs w:val="22"/>
        </w:rPr>
        <w:lastRenderedPageBreak/>
        <w:t>SPIS KLAS PIERWSZEGO I DRUGIEGO RZĘDU</w:t>
      </w:r>
    </w:p>
    <w:p w:rsidR="00362199" w:rsidRPr="00555895" w:rsidRDefault="00362199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13"/>
        <w:gridCol w:w="552"/>
        <w:gridCol w:w="8333"/>
      </w:tblGrid>
      <w:tr w:rsidR="00362199" w:rsidRPr="00555895"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0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ZARZĄDZANIE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00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Gremia kolegialne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01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Organizacja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02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Zbiory aktów normatywnych, legislacja i obsługa prawna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03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Strategie, programy, planowanie, sprawozdawczość i analizy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04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Informatyzacja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05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Skargi, wnioski, petycje, postulaty, inicjatywy i interpelacje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06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Reprezentacja i promowanie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07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Współdziałanie z innymi podmiotami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08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Programy i projekty współfinansowane ze środków zewnętrznych, w tym Unii Europejskiej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09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Kontrole, audyt, szacowanie ryzyka</w:t>
            </w:r>
          </w:p>
        </w:tc>
      </w:tr>
      <w:tr w:rsidR="00362199" w:rsidRPr="00555895"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SPRAWY KADROWE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Regulacje oraz wyjaśnienia, interpretacje, opinie, akty prawne dotyczące zagadnień z zakresu spraw kadrowych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Nawiązywanie, przebieg i rozwiązywanie stosunku pracy oraz innych form zatrudnienia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Ewidencja osobowa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Bezpieczeństwo i higiena pracy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Szkolenie i doskonalenie zawodowe osób zatrudnionych (w tym nauczycieli)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Dyscyplina pracy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Sprawy socjalno-bytowe pracowników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Ubezpieczenia osobowe i opieka zdrowotna</w:t>
            </w:r>
          </w:p>
        </w:tc>
      </w:tr>
      <w:tr w:rsidR="00362199" w:rsidRPr="00555895"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ADMINISTROWANIE ŚRODKAMI RZECZOWYMI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20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Regulacje oraz wyjaśnienia, interpretacje, opinie, akty prawne dotyczące zagadnień z zakresu spraw administracyjnych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21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Inwestycje i remonty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22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Administrowanie i eksploatowanie obiektów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23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Gospodarka materiałowa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24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Transport, łączność, infrastruktura informatyczna i telekomunikacyjna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25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Ochrona obiektów i mienia oraz sprawy obronne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26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Zamówienia publiczne</w:t>
            </w:r>
          </w:p>
        </w:tc>
      </w:tr>
      <w:tr w:rsidR="00362199" w:rsidRPr="00555895"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FINANSE I OBSŁUGA FINANSOWO-KSIĘGOWA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30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Regulacje oraz wyjaśnienia, interpretacje, opinie, akty prawne dotyczące zagadnień z zakresu spraw finansowo-księgowych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31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Planowanie i realizacja budżetu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32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Rachunkowość, księgowość i obsługa kasowa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33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Obsługa finansowa funduszy i środków specjalnych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34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Opłaty i ustalanie cen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35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Inwentaryzacja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36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Dyscyplina finansowa</w:t>
            </w:r>
          </w:p>
        </w:tc>
      </w:tr>
      <w:tr w:rsidR="00362199" w:rsidRPr="00555895"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NAUCZANIE I WYCHOWANIE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40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Regulacje oraz wyjaśnienia, interpretacje, opinie, akty prawne dotyczące nauczania i wychowania oraz pracy dydaktycznej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41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Organizacja pracy dydaktyczno-wychowawczej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42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Realizacja pracy dydaktyczno-wychowawczej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43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Uczniowie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44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Poradnia pedagogiczno-psychologiczna (psycholog / pedagog szkolny)</w:t>
            </w:r>
          </w:p>
        </w:tc>
      </w:tr>
      <w:tr w:rsidR="00362199" w:rsidRPr="00555895"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ŚRODKI NAUCZANIA ORAZ BAZA DYDAKTYCZNO-WYCHOWAWCZA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50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Pomoce naukowe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51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Biblioteka szkolna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52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Pracownie szkolne</w:t>
            </w:r>
          </w:p>
        </w:tc>
      </w:tr>
      <w:tr w:rsidR="00362199" w:rsidRPr="00555895"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ŻYCIE SZKOLNE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60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Gazetka szkolna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61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Akcje i imprezy szkolne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62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Uroczystości szkolne i rocznicowe</w:t>
            </w:r>
          </w:p>
        </w:tc>
      </w:tr>
      <w:tr w:rsidR="00362199" w:rsidRPr="00555895"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63</w:t>
            </w:r>
          </w:p>
        </w:tc>
        <w:tc>
          <w:tcPr>
            <w:tcW w:w="8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Kroniki i monografie</w:t>
            </w:r>
          </w:p>
        </w:tc>
      </w:tr>
    </w:tbl>
    <w:p w:rsidR="00362199" w:rsidRPr="00555895" w:rsidRDefault="00362199">
      <w:pPr>
        <w:pageBreakBefore/>
        <w:rPr>
          <w:rFonts w:asciiTheme="minorHAnsi" w:hAnsiTheme="minorHAnsi" w:cstheme="minorHAnsi"/>
          <w:sz w:val="22"/>
          <w:szCs w:val="22"/>
        </w:rPr>
      </w:pPr>
    </w:p>
    <w:tbl>
      <w:tblPr>
        <w:tblW w:w="10340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0"/>
        <w:gridCol w:w="425"/>
        <w:gridCol w:w="551"/>
        <w:gridCol w:w="1065"/>
        <w:gridCol w:w="3745"/>
        <w:gridCol w:w="975"/>
        <w:gridCol w:w="3319"/>
      </w:tblGrid>
      <w:tr w:rsidR="00362199" w:rsidRPr="00555895" w:rsidTr="00137D46">
        <w:trPr>
          <w:cantSplit/>
          <w:trHeight w:val="53"/>
        </w:trPr>
        <w:tc>
          <w:tcPr>
            <w:tcW w:w="2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Symbole klasyfikacyjne</w:t>
            </w:r>
          </w:p>
        </w:tc>
        <w:tc>
          <w:tcPr>
            <w:tcW w:w="3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Hasło klasyfikacyjne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 w:rsidP="007C6818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Oznaczenie kat</w:t>
            </w:r>
            <w:r w:rsidR="007C6818"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 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7C6818"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rchiwalnej</w:t>
            </w:r>
          </w:p>
        </w:tc>
        <w:tc>
          <w:tcPr>
            <w:tcW w:w="33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Uszczegółowienie hasła klasyfikacyjnego</w:t>
            </w:r>
          </w:p>
        </w:tc>
      </w:tr>
      <w:tr w:rsidR="00362199" w:rsidRPr="00555895" w:rsidTr="00137D46">
        <w:trPr>
          <w:cantSplit/>
        </w:trPr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IV</w:t>
            </w:r>
          </w:p>
        </w:tc>
        <w:tc>
          <w:tcPr>
            <w:tcW w:w="3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ZARZĄDZANIE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Gremia kolegialne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000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Rada Szkoły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001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Rada Pedagogiczna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002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Rada Rodziców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003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Samorząd uczniowski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004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Własne komisje i zespoły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(stałe i doraźne)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005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Udział w obcych gremiach kolegialnych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w tym w posiedzeniach organów jednostek nadrzędnych 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006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Narady (zebrania) pracowników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inne niż gremia wymienione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w klasach 000-003 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Organizacja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Organizacja organów i jednostek nadrzędnych oraz współdziałających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statuty, regulaminy, schematy organizacyjne jednostek nadrzędnych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Organizacja własnej jednostki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137D46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dot. </w:t>
            </w:r>
            <w:r w:rsidR="00362199"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aktów założycielskich, statutów, regulaminów organizacyjnych, zmian organizacyjnych, tworzenia </w:t>
            </w:r>
            <w:r w:rsidR="00362199"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i likwidacji, łączenia, rejestracji </w:t>
            </w:r>
            <w:r w:rsidR="00362199"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odpisów z rejestrów nadanie numeru NIP, REGON, itp. oraz wszelkiej korespondencji w ww. sprawach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Pełnomocnictwa, upoważnienia, wzory podpisów i podpisy elektroniczne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ich rejestry, bankowe karty wzoru podpisu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System zarządzania jakością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Ochrona i udostępnianie informacji ustawowo chronionych oraz informacji publicznej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rPr>
          <w:cantSplit/>
        </w:trPr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0140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Wyjaśnienia, interpretacje, opinie oraz akty prawne dotyczące zagadnień z zakresu ochrony i udostępniania informacji ustawowo chronionych oraz informacji publicznej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0141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Ochrona informacji niejawnych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0142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Ochrona danych osobowych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0143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Udostępnianie informacji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 w:rsidP="00137D46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informacji publicznej</w:t>
            </w:r>
            <w:r w:rsidR="00137D46"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obsługa merytoryczna BIP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015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Obsługa kancelaryjna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0150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Przepisy kancelaryjne i archiwalne oraz wyjaśnienia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poradnictwo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instrukcja kancelaryjna, jednolity rzeczowy wykaz akt, instrukcja o organizacji i zakresie działania składnicy akt, itp. oraz korespondencja w ww. sprawach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0151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Środki do rejestrowania i kontroli obiegu dokumentacji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 w:rsidP="00137D46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rejestr korespondencji, książka pocztowa, rejestry przesyłek, itp.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0152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Opracowanie oraz wdrażanie wzorów formularzy oraz ich wykazy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0153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Ewidencja druków ścisłego zarachowania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W tym druki szkolne, przy czym zamówienia i realizacja zamówień przy klasie 230 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0154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Ewidencja pieczęci i pieczątek oraz ich wzory odciskowe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przy czym zamówienia i realizacja zamówień przy klasie 230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0155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Prenumerata czasopism i innych publikacji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nie prowadzona przez bibliotekę szkolną, zob. klasa 512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0156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Przekazywanie dokumentacji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w związku ze zmianami organizacyjnymi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kompetencyjnymi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016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Składnica akt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przy czym przepisy kancelaryjne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archiwalne klasyfikowane są przy klasie 0150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0160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Ewidencja dokumentacji przechowywanej w składnicy akt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przy czym sposób prowadzenia ewidencji uregulowano w instrukcji w sprawie organizacji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zakresu działania składnicy akt</w:t>
            </w:r>
          </w:p>
        </w:tc>
      </w:tr>
      <w:tr w:rsidR="00362199" w:rsidRPr="00555895" w:rsidTr="00137D46">
        <w:trPr>
          <w:cantSplit/>
        </w:trPr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0161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Przekazywanie dokumentacji do archiwum państwowego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0162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Brakowanie dokumentacji niearchiwalnej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korespondencja, protokoły oceny dokumentacji niearchiwalnej, spisy dokumentacji przekazywanej na makulaturę, protokoły potwierdzające zniszczenie dokumentacji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0163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Udostępnianie i wypożyczanie dokumentacji w składnicy akt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 w:rsidP="00137D46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zezwol</w:t>
            </w:r>
            <w:r w:rsidR="00137D46"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enia, karty lub księgi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 udostępniania i wypożyczania akt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0164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Profilaktyka i konserwacja dokumentacji w składnicy akt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0165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Skontrum dokumentacji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0166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Doradzanie komórkom </w:t>
            </w:r>
          </w:p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organizacyjnym w zakresie </w:t>
            </w:r>
          </w:p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postępowania z dokumentacją </w:t>
            </w:r>
          </w:p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oraz ustalanie terminów przejęcia </w:t>
            </w:r>
          </w:p>
          <w:p w:rsidR="00362199" w:rsidRPr="00555895" w:rsidRDefault="0036219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dokumentacji </w:t>
            </w:r>
          </w:p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0167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Wycofywanie dokumentacji ze stanu składnicy akt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017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Organizacja jakości żywienia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jadłospisy i system HACCP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Zbiory aktów normatywnych, legislacja i obsługa prawna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020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 w:rsidP="00137D46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Zbiór aktów normatywnych władz i organów nadrzędnych i innych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okres przechowywania liczy się od daty utraty mocy prawnej aktu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021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Zbiór aktów normatywnych własnej jednostki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 w:rsidP="00137D46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komplet podpisanych zarządzeń, poleceń służbowych, komunikatów, instrukcji, pism okólnych oraz ich rejestry.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Założenie i prowadzenie sprawy w związku z przygotowywaniem danego aktu następuje we właściwych klasach wykazu akt odpowiadających merytorycznie zakresowi danego aktu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        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022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Zbiór umów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 w:rsidP="00137D4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komplet podpisanych umów wraz z ich rejestrami.</w:t>
            </w:r>
            <w:r w:rsidR="00137D46"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Materiały źródłowe wraz z jednym egzemplarzem umowy przechowuje się i rejestruje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w odpowiedniej klasie zgodnie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z wykazem akt w komórce organizacyjnej, która umowę przygotowała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023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Udział w przygotowywaniu projektów aktów prawnych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opiniowanie projektów uchwał czy zarządzeń organów nadrzędnych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024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Opinie prawne na potrzeby własnej jednostki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opiniowanie projektów aktów prawnych i projektów umów zawieranych przez własną jednostkę. Drugie egzemplarze odkłada się do akt sprawy, której dotyczą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025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Sprawy sądowe i sprawy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w postępowaniu administracyjnym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okres przechowywania liczy się od daty wykonania prawomocnego orzeczenia lub umorzenia sprawy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Strategie, programy, planowanie, sprawozdawczość </w:t>
            </w: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i analizy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z wyjątkiem tych dotyczących zagadnień ujętych w klasie 3 i 4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030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Wyjaśnienia, interpretacje, opinie oraz akty prawne dotyczące sposobu opracowania s</w:t>
            </w: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trategii, programów, planów, sprawozdań i analiz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031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Strategie, programy, plany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sprawozdania z innych podmiotów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przesyłane do wiadomości lub wykorzystania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032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Strategie, programy, plany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i sprawozdania własnej jednostki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można akta spraw w zakresie opracowania tych dokumentów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o charakterze cząstkowym zakwalifikować do kategorii B5</w:t>
            </w:r>
          </w:p>
        </w:tc>
      </w:tr>
      <w:tr w:rsidR="00362199" w:rsidRPr="00555895" w:rsidTr="00137D46">
        <w:trPr>
          <w:cantSplit/>
        </w:trPr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033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Sprawozdawczość statystyczna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można akta spraw w zakresie sprawozdawczości cząstkowej zakwalifikować do kategorii B5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034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Analizy tematyczne lub przekrojowe, ankietyzacja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własne oraz sporządzane jako odpowiedzi na ankiety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035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Informacje o charakterze analitycznym i sprawozdawczym dla innych podmiotów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inne niż w klasie 034; np. dla organu nadrzędnego, wojewody, 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Informatyzacja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 w:rsidP="00137D46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zakup i eksploatacja komputerów i infrastruktury – w klasie 230 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040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Wyjaśnienia, interpretacje, opinie oraz akty prawne dotyczące zagadnień z zakresu informatyzacji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Polityka Bezpieczeństwa Informatycznego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041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Projektowanie, homologacje, wdrażanie i eksploatacja oprogramowania i systemów teleinformatycznych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 w:rsidP="00137D46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sprawy bezpieczeństwa systemów;</w:t>
            </w:r>
            <w:r w:rsidR="00137D46"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przy czym akta spraw dotyczących wszelkiego rodzaju instrukcji kwalifikowane są do kategorii BE25 i mogą być wyodrębnione do osobnej teczki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042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Licencje na oprogramowanie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systemy teleinformatyczne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043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Ustalanie uprawnień dostępu do danych i systemów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okres przechowywania liczy się od daty utraty uprawnień dostępu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044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Projektowanie i eksploatacja stron internetowych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Skargi, wnioski, petycje, postulaty, inicjatywy </w:t>
            </w: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>i interpelacje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050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Wyjaśnienia, interpretacje, opinie oraz akty prawne dotyczące s</w:t>
            </w: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karg, wniosków, petycji, postulatów, inicjatyw i interpelacji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rPr>
          <w:cantSplit/>
        </w:trPr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051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Skargi i wnioski załatwiane bezpośrednio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ich rejestr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052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Skargi i wnioski przekazywane do załatwienia według właściwości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053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Petycje, postulaty i inicjatywy obywatelskie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054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Interpelacje i zapytania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posłów, senatorów, radnych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055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Sprawy odesłane do załatwienia innym podmiotom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B2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dotyczy spraw, które nie mieszczą się w zadaniach własnej jednostki, a zostały do niej skierowane przez pomyłkę lub ze względu na brak wiedzy wnioskodawcy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Reprezentacja i promowanie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060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Wyjaśnienia, interpretacje, opinie oraz akty prawne w zakresie reprezentacji i promowania działalności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061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Patronaty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062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Kontakty ze środkami publicznego przekazu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0620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Informacje własne dla środków publicznego przekazu, odpowiedzi na informacje medialne, konferencje i wywiady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0621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Monitoring środków publicznego przekazu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tzw. wycinki prasowe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063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Promocja i reklama działalności własnej jednostki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w tym </w:t>
            </w:r>
            <w:r w:rsidR="001E25A4"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udział w targach, wystawach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 materiały promocyjne i reklamowe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064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Własne wydawnictwa oraz udział w obcych wydawnictwach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065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Techniczne wykonanie materiałów promocyjnych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wydawnictw oraz ich rozpowszechnianie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rPr>
          <w:cantSplit/>
        </w:trPr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066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Zbiór zaproszeń, życzeń, podziękowań, kondolencji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inne niż wchodzące w akta spraw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067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Badanie satysfakcji klienta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Współdziałanie z innymi podmiotami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w kraju i za granicą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070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Wyjaśnienia, interpretacje, opinie oraz akty prawne dotyczące współdziałania z innymi podmiotami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071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Nawiązywanie kontaktów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i określanie zakresu współdziałania z innymi podmiotami na gruncie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krajowym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przy czym zbiór umów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porozumień przy klasie 073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072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Kontakty z podmiotami zagranicznymi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0720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Nawiązywanie kontaktów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określanie zakresu współdziałania z innymi podmiotami zagranicznymi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przy czym zbiór umów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porozumień przy klasie 073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0721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Wyjazdy zagraniczne przedstawicieli własnej jednostki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0722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Przyjmowanie przedstawicieli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gości z zagranicy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073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Umowy i porozumienia z innymi podmiotami dotyczące zakresu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sposobu współdziałania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okres przechowywania liczy się od daty wygaśnięcia umowy lub jej aneksów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074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Konferencje, zjazdy, sympozja, sesje, fora krajowe i zagraniczne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w tym organizacja własnych, jak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udział w obcych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Programy i projekty współfinansowane ze środków zewnętrznych, w tym Unii Europejskiej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sprawy finansowe przy klasie 33</w:t>
            </w:r>
          </w:p>
        </w:tc>
      </w:tr>
      <w:tr w:rsidR="00362199" w:rsidRPr="00555895" w:rsidTr="00137D46">
        <w:trPr>
          <w:cantSplit/>
        </w:trPr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080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Wyjaśnienia, interpretacje, opinie oraz akty prawne dotyczące zagadnień z zakresu programowania i realizacji projektów finansowanych ze środków zewnętrznych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081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Wnioskowanie o udział </w:t>
            </w: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 xml:space="preserve">w programach i projektach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finansowanych ze środków zewnętrznych oraz ich realizacja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przygotowanie i składanie wniosków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Kontrole, audyt, szacowanie ryzyka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planowanie i sprawozdawczość przy klasie 03 </w:t>
            </w: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090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Wyjaśnienia, interpretacje, opinie oraz akty prawne dotyczące zagadnień z zakresu</w:t>
            </w: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kontroli, audytu, szacowania ryzyka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091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Kontrole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0910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Kontrole zewnętrzne we własnej jednostce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0911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Kontrole wewnętrzne we własnej jednostce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0912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Książka kontroli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092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Audyt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362199" w:rsidRPr="00555895" w:rsidTr="00137D46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093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Szacowanie ryzyka dla realizacji zadań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103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SPRAWY KADROWE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Regulacje oraz wyjaśnienia, interpretacje, opinie, akty prawne dotyczące zagadnień 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z zakresu spraw kadrowych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100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Własne regulacje, ich projekty oraz wyjaśnienia, interpretacje, opinie, akty prawne dotyczące zagadnień z zakresu spraw kadrowych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m.in. regulamin pracy, wykazy etatów, umowy zbiorowe</w:t>
            </w:r>
          </w:p>
        </w:tc>
      </w:tr>
      <w:tr w:rsidR="00362199" w:rsidRPr="00555895" w:rsidTr="007C6818">
        <w:trPr>
          <w:cantSplit/>
        </w:trPr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101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Otrzymane od organów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jednostek zewnętrznych regulacje, ich projekty oraz wyjaśnienia, interpretacje, opinie, akty prawne dotyczące zagadnień z zakresu spraw kadrowych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jeżeli regulacje te dotyczą bezpośrednio pracowników jednostki to kwalifikuje się akta spraw ich dotyczących do kategorii BE25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102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Kontakty i wymiana informacji ze związkami zawodowymi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w sprawach kadrowych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Nawiązywanie, przebieg 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i rozwiązywanie stosunku pracy oraz innych form zatrudnienia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Zapotrzebowanie i nabór kandydatów do pracy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B2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przy czym okres przechowywania ofert kandydatów nieprzyjętych i tryb ich niszczenia wynika z odrębnych przepisów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Konkursy na stanowiska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akta osób przyjętych odkłada się</w:t>
            </w:r>
          </w:p>
          <w:p w:rsidR="00362199" w:rsidRPr="00555895" w:rsidRDefault="00362199">
            <w:pPr>
              <w:autoSpaceDE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do akt osobowych; przy czym</w:t>
            </w:r>
          </w:p>
          <w:p w:rsidR="00362199" w:rsidRPr="00555895" w:rsidRDefault="00362199">
            <w:pPr>
              <w:autoSpaceDE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dokumentację posiedzeń komisji</w:t>
            </w:r>
          </w:p>
          <w:p w:rsidR="00362199" w:rsidRPr="00555895" w:rsidRDefault="00362199">
            <w:pPr>
              <w:autoSpaceDE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klasyfikuje się przy klasie</w:t>
            </w:r>
          </w:p>
          <w:p w:rsidR="00362199" w:rsidRPr="00555895" w:rsidRDefault="00362199">
            <w:pPr>
              <w:autoSpaceDE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„Własne komisje i zespoły (stałe i</w:t>
            </w:r>
          </w:p>
          <w:p w:rsidR="00362199" w:rsidRPr="00555895" w:rsidRDefault="00362199">
            <w:pPr>
              <w:autoSpaceDE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doraźne)” w ramach grupy rzeczowej 00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Obsługa zatrudnienia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1120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Obsługa zatrudnienia kierownika jednostki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1121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Obsługa zatrudnienia pracowników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zakończenia stosunku pracy; akta dotyczące konkretnych pracowników odkłada się do akt osobowych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1122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Rozmieszczanie i wynagradzanie pracowników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m. in. delegowanie, przeniesienia, zastępstwa, awanse, podwyżki, przydział; akta dotyczące konkretnych pracowników odkłada się do akt osobowych danego pracownika  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1123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Oświadczenia majątkowe lub inne oświadczenia o osobach zatrudnionych i członkach ich rodzin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</w:t>
            </w:r>
            <w:r w:rsidRPr="00555895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*)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*) czas przechowywania wynika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z odrębnych przepisów  prawa,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w innym przypadku wynosi 6 lat</w:t>
            </w:r>
          </w:p>
        </w:tc>
      </w:tr>
      <w:tr w:rsidR="00362199" w:rsidRPr="00555895" w:rsidTr="007C6818">
        <w:trPr>
          <w:cantSplit/>
        </w:trPr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1124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Opiniowanie i ocenianie osób zatrudnionych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przy czym akta dotyczące poszczególnych pracowników można odłożyć do akt osobowych danego pracownika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1125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Staże zawodowe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1126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Wolontariat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1127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Praktyki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Postępowanie w sprawie awansu nauczyciela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przy czym akta dotyczące poszczególnych pracowników można odłożyć do akt osobowych danego pracownika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pStyle w:val="Stopka"/>
              <w:tabs>
                <w:tab w:val="clear" w:pos="4536"/>
                <w:tab w:val="clear" w:pos="9072"/>
              </w:tabs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Prace zlecone </w:t>
            </w:r>
          </w:p>
          <w:p w:rsidR="00362199" w:rsidRPr="00555895" w:rsidRDefault="00362199">
            <w:pPr>
              <w:pStyle w:val="Stopka"/>
              <w:tabs>
                <w:tab w:val="clear" w:pos="4536"/>
                <w:tab w:val="clear" w:pos="9072"/>
              </w:tabs>
              <w:spacing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(umowy cywilno-prawne)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1140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Prace zlecone ze składką na ubezpieczenie społeczne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B50 / B10</w:t>
            </w:r>
            <w:r w:rsidRPr="00555895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* Okres przechowywania uzależniony od okresu w którym umowa była realizowana:</w:t>
            </w:r>
          </w:p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1/ Dla umów zawartych do 31.12.1998 – 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kat.  B50</w:t>
            </w:r>
          </w:p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2/ Dla umów zawartych po 01.01.2019 – 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kat. B10</w:t>
            </w:r>
          </w:p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3/ Dla umów zawartych w okresie 01.01.1999 – 31.12.2018 – 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kat. B50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, przy czym jeśli za wskazany okres pracodawca przekazał do ZUS raport informacyjny kwalifikacja może zostać zmieniona na 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kat. B10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przypadku o którym mowa w  pkt 3 okres przechowywania umów kwalifikowanych do kat. B10 nalicza się od końca roku kalendarzowego w którym raport informacyjny został złożony.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1141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Prace zlecone bez składki na ubezpieczenie społeczne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115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Nagradzanie, odznaczanie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karanie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1150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Nagrody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 akta dotyczące poszczególnych pracowników można odłożyć do akt osobowych danego pracownika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1151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Odznaczenia państwowe, samorządowe i inne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akta dotyczące poszczególnych pracowników można odłożyć do akt osobowych danego pracownika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1152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Wyróżnienia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np. podziękowania, listy gratulacyjne, dyplomy, pochwały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1153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Karanie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</w:t>
            </w:r>
            <w:r w:rsidRPr="00555895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*)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*) okres przechowywania uzależniony jest od obowiązujących przepisów prawa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1154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Postępowanie dyscyplinarne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</w:t>
            </w:r>
            <w:r w:rsidRPr="00555895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*)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autoSpaceDE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*) okres przechowywania</w:t>
            </w:r>
          </w:p>
          <w:p w:rsidR="00362199" w:rsidRPr="00555895" w:rsidRDefault="00362199">
            <w:pPr>
              <w:autoSpaceDE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uzależniony jest od</w:t>
            </w:r>
          </w:p>
          <w:p w:rsidR="00362199" w:rsidRPr="00555895" w:rsidRDefault="00362199">
            <w:pPr>
              <w:autoSpaceDE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obowiązujących przepisów</w:t>
            </w:r>
          </w:p>
          <w:p w:rsidR="00362199" w:rsidRPr="00555895" w:rsidRDefault="00362199">
            <w:pPr>
              <w:autoSpaceDE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prawa; posiedzenia Komisji</w:t>
            </w:r>
          </w:p>
          <w:p w:rsidR="00362199" w:rsidRPr="00555895" w:rsidRDefault="00362199">
            <w:pPr>
              <w:autoSpaceDE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Dyscyplinarnej klasyfikuje się</w:t>
            </w:r>
          </w:p>
          <w:p w:rsidR="00362199" w:rsidRPr="00555895" w:rsidRDefault="00362199">
            <w:pPr>
              <w:autoSpaceDE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przy klasie „Własne komisje i</w:t>
            </w:r>
          </w:p>
          <w:p w:rsidR="00362199" w:rsidRPr="00555895" w:rsidRDefault="00362199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zespoły (stałe i doraźne)” w ramach grupy rzeczowej 00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116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Sprawy wojskowe osób zatrudnionych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117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Dostęp osób zatrudnionych do informacji chronionych przepisami prawa</w:t>
            </w:r>
          </w:p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B20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Ewidencja osobowa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rPr>
          <w:cantSplit/>
        </w:trPr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120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Akta osobowe osób zatrudnionych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BE50 / BE10</w:t>
            </w:r>
            <w:r w:rsidRPr="00555895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* Okres przechowywania uzależniony od daty rozpoczęcia pracy przez pracownika:</w:t>
            </w:r>
          </w:p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1/ Dla osób zatrudnionych do 31.12.1998 – 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kat.  BE50</w:t>
            </w:r>
          </w:p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2/ Dla osób zatrudnionych po 01.01.2019 – 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kat. BE10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3/ Dla osób zatrudnionych w okresie 01.01.1999 – 31.12.2018 – 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kat. BE50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, przy czym jeśli za wskazany okres pracodawca przekazał do ZUS raport informacyjny kwalifikacja może zostać zmieniona na 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kat. BE10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W przypadku o którym mowa w  pkt 3 okres przechowywania akt osobowych kwalifikowanych do kat. BE10 nalicza się od końca roku kalendarzowego w którym raport informacyjny został złożony. </w:t>
            </w:r>
          </w:p>
        </w:tc>
      </w:tr>
      <w:tr w:rsidR="00362199" w:rsidRPr="00555895" w:rsidTr="007C6818">
        <w:trPr>
          <w:cantSplit/>
        </w:trPr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121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Pomoce ewidencyjne do akt osobowych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BE50 / BE10</w:t>
            </w:r>
            <w:r w:rsidRPr="00555895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dane w systemach bazodanowych</w:t>
            </w:r>
          </w:p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* Okres przechowywania uzależniony od daty rozpoczęcia pracy przez pracownika ujętego w ewidencji (jak przy klasie 120):</w:t>
            </w:r>
          </w:p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122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Obsługa akt osobowych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w zakresie ich prowadzenia i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przechowywania, w tym m.in. wydawanie kopii z akt osobowych osobom uprawnionym, informacje o zmianie postaci prowadzenia i przechowywania akt osobowych, korespondencja w sprawie odbioru akt osobowych, informacje o wybrakowaniu akt osobowych. 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123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Legitymacje służbowe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rejestr wydanych legitymacji, sprawy duplikatów, zwrócone legitymacje, itp. Legitymacje uczniowskie klasyfikuje się przy klasie 4316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124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Zaświadczenia o zatrudnieniu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wynagrodzeniu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Bezpieczeństwo i higiena pracy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130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Przeglądy warunków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bezpieczeństwa pracy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131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Działania w zakresie zwalczania wypadków, chorób zawodowych, ryzyka pracy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ocena ryzyka zawodowego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132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Wypadki przy pracy oraz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w drodze do pracy i z pracy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 w:rsidP="007C6818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przy czym dokumentacja wypadków zbiorowych, śmiertelnych, inwalidzkich kwalifikowana jest do kat</w:t>
            </w:r>
            <w:r w:rsidR="007C6818" w:rsidRPr="0055589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 BE25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133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Warunki szkodliwe i choroby zawodowe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1330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Warunki szkodliwe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1331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Rejestr czynników szkodliwych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B40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1332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Choroby zawodowe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Szkolenie i doskonalenie zawodowe osób zatrudnionych (w tym nauczycieli)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140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Zasady i programy szkolenia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doskonalenia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indywidualne ścieżki rozwoju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141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Szkolenia organizowane we własnym zakresie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przy pomocy podmiotów zewnętrznych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142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Dokształcanie pracowników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studia, szkolenia, specjalizacje organizowane przez inne podmioty dla własnych pracowników; kopie dokumentów ukończenia odkłada się do akt osobowych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Dyscyplina pracy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150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Czas pracy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1500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Dowody obecności w pracy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B3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1501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Absencje w pracy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B3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1502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Rozliczenia czasu pracy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1503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Delegacje służbowe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B3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ich ewidencja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1504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Ustalanie i zmiany czasu pracy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B3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1505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Praca w godzinach nadliczbowych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151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Urlopy osób zatrudnionych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1510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Urlopy wypoczynkowe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1511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Urlopy macierzyńskie, ojcowskie, wychowawcze, dla poratowania zdrowia itp.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przy czym akta dotyczące poszczególnych pracowników można odłożyć do akt osobowych danego pracownika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1512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Urlopy bezpłatne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przy czym akta dotyczące poszczególnych pracowników można odłożyć do akt osobowych danego pracownika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152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Dodatkowe zatrudnienie osób zatrudnionych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Sprawy socjalno-bytowe pracowników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160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Sprawy socjalno-bytowe załatwiane w ramach zakładowego funduszu świadczeń socjalnych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161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Zaopatrzenie rzeczowe osób zatrudnionych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162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Opieka nad emerytami, rencistami i osobami niepełnosprawnymi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163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Akcje socjalne i imprezy kulturalne poza zakładowym funduszem świadczeń socjalnych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164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Wspieranie osób zatrudnionych w zakresie zaspokajania potrzeb mieszkaniowych i ulg na przejazdy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Ubezpieczenia osobowe i opieka zdrowotna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170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Zgłoszenia do ubezpieczenia społecznego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171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Obsługa ubezpieczenia społecznego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w tym deklaracje rozliczeniowe dla ZUS 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172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Dowody uprawnień do zasiłków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173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Emerytury i renty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W tym raport informacyjny przekazywany ZUS 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174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Ubezpieczenia zbiorowe, pracownicze,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itp.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175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Opieka zdrowotna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1750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Organizowanie i obsługa opieki zdrowotnej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1751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Badania lekarskie w zakresie medycyny pracy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1752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Pomoc zdrowotna dla nauczycieli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103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ADMINISTROWANIE ŚRODKAMI RZECZOWYMI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Regulacje oraz wyjaśnienia, interpretacje, opinie, akty prawne dotyczące zagadnień 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z zakresu spraw administracyjnych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rPr>
          <w:cantSplit/>
        </w:trPr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Inwestycje i remonty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 w:rsidP="007C6818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dokumentacja dot. przygotowania, wykonawstwa i odbioru. Okres przechowywania liczy się od momentu rozliczenia inwestycji, dokumentacja techniczna obiektu przechowywana jest u użytkownika przez cały czas eksploatacji i jeszcze przez 5 lat od momentu jego utraty; jeżeli dotyczy obiektów zabytkowych 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i nietypowych, kwalifikuje się ją do kategorii A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Administrowanie i eksploatowanie obiektów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220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Stan prawny nieruchomości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nabywanie i zbywanie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221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Udostępnianie i oddawanie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w najem lub w dzierżawę własnych obiektów i lokali oraz najmowanie lokali na potrzeby własne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okres przechowywania liczy się od daty utraty obiektu lub wygaśnięcia umowy najmu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222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Konserwacja i eksploatacja bieżąca budynków, lokali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pomieszczeń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 w:rsidP="007C6818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korespondencja dot. konserwacji, zaopatrzenia w energię elektryczną, wodę, gaz, sprawy oświetlenia i ogrzewania (umowy), utrzymanie czystości, dekorowanie, flagowanie itp., w tym przeglądy stanu technicznego, itp.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223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Podatki i opłaty publiczne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224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Gospodarowanie terenami wokół obiektów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tereny zielone itp.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225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Ewidencja pobytu w internacie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książki meldunkowe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Gospodarka materiałowa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dotyczy środków trwałych 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i nietrwałych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230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Zaopatrzenie w sprzęt, materiały i pomoce biurowe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w tym zamówienia, reklamacje, korespondencja handlowa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z dostawcami 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231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Magazynowanie i użytkowanie środków trwałych i nietrwałych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dowody przychodu i rozchodu, zestawienia ilościowo-wartościowe, zestawienia wyposażenia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232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Ewidencja środków trwałych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nietrwałych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rPr>
          <w:cantSplit/>
        </w:trPr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233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Eksploatacja i likwidacja środków trwałych i przedmiotów nietrwałych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dowody przyjęcia do eksploatacji środka, dowody zmiany miejsca użytkowania środka, kontrole techniczne, protokoły likwidacji, itp., okres przechowywania liczy się od momentu upłynnienia środka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234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Dokumentacja techniczno-eksploatacyjna środków trwałych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opisy techniczne, instrukcje obsługi, okres przechowywania liczy się od momentu likwidacji maszyny lub urządzenia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235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Gospodarka odpadami i surowcami wtórnymi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Transport, łączność, infrastruktura informatyczna 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i telekomunikacyjna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240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Zakupy środków i usług transportowych, łączności, pocztowych i kurierskich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241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Eksploatacja własnych środków transportowych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karty drogowe samochodów, karty eksploatacji samochodów, przeglądy techniczne, remonty bieżące i kapitalne, sprawy garaży, myjni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242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Użytkowanie obcych środków transportowych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zlecenia, umowy o wykorzystaniu prywatnych samochodów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243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Eksploatacja środków łączności (telefonów, telefaksów)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dokumentacja dotycząca konserwacji i remontów środków łączności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244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Organizacja i eksploatacja infrastruktury informatycznej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i telekomunikacyjnej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(modemów, łączy internetowych)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Ochrona obiektów i mienia oraz sprawy obronne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250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Strzeżenie mienia własnej jednostki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plany ochrony obiektów, dokumentacja służby ochrony, przepustki, karty magnetyczne itp.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251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Ubezpieczenia majątkowe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 ubezpieczenia od pożaru, kradzieży nieruchomości, ruchomości, środków transportu, itp., sprawy odszkodowań; okres przechowywania liczy się od daty wygaśnięcia umowy 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252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Ochrona przeciwpożarowa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253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Sprawy obronne, obrony cywilnej i zarządzanie kryzysowe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Zamówienia publiczne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w zakresie całej działalności jednostki</w:t>
            </w:r>
          </w:p>
        </w:tc>
      </w:tr>
      <w:tr w:rsidR="00362199" w:rsidRPr="00555895" w:rsidTr="00137D46">
        <w:tc>
          <w:tcPr>
            <w:tcW w:w="103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FINANSE I OBSŁUGA FINANSOWO-KSIĘGOWA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Regulacje oraz wyjaśnienia, interpretacje, opinie, akty prawne dotyczące zagadnień 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z zakresu spraw finansowo-księgowych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w tym polityka rachunkowości, plany kont, ich projekty i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 xml:space="preserve"> uzgodnienia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Planowanie i realizacja budżetu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310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Wieloletnia prognoza finansowa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311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Planowanie budżetu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312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Realizacja budżetu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3120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Przekazywanie środków finansowych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3121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Rozliczanie dochodów, wydatków, opłat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3122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Ewidencjonowanie dochodów, wykorzystania środków, opłat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3123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Sprawozdania okresowe z wykonania budżetu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3124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Sprawozdania roczne, bilans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analizy z wykonania budżetu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3125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Rewizja budżetu i jego bilansu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313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Finansowanie i kredytowanie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3130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Finansowanie działalności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3131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Finansowanie inwestycji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3132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Finansowanie remontów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3133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Współpraca z bankami finansującymi i kredytującymi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3134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Gospodarka pozabudżetowa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314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Egzekucja i windykacja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32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Rachunkowość, księgowość </w:t>
            </w: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i obsługa kasowa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Obrót gotówkowy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bezgotówkowy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3200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Obrót gotówkowy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3201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Obrót bezgotówkowy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3202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Depozyty kasowe, obsługa wadium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Księgowość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3210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Dowody księgowe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3211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Dokumentacja księgowa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3212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Rozliczenia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3213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Ewidencja syntetyczna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analityczna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3214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Uzgadnianie sald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3215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Kontrole i rewizje kasy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3216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Zobowiązania, poręczenia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Księgowość materiałowo-towarowa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Rozliczenia płac i wynagrodzeń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3230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Dokumentacja płac i potrąceń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z płac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3231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Listy płac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B50 / B10</w:t>
            </w:r>
            <w:r w:rsidRPr="00555895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* Okres przechowywania uzależniony od okresu zatrudnienia i świadczenia pracy przez pracownika. Kat. B10 dotyczy list płac prowadzonych od 01.01.1999 dotyczących pracowników</w:t>
            </w:r>
            <w:r w:rsidR="007C6818" w:rsidRPr="00555895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 dla których pracodawca przekazał raport informacyjny do ZUS oraz list płac prowadzonych po 01.01.2019. </w:t>
            </w:r>
          </w:p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Okres przechowywania list płac kwalifikowanych do kat. B10 nalicza się od końca roku kalendarzowego w którym raport informacyjny został złożony.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3232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Kartoteki wynagrodzeń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B50 / B10</w:t>
            </w:r>
            <w:r w:rsidRPr="00555895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 xml:space="preserve">*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Analogicznie jak przy klasie 3231. 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3233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Deklaracje podatkowe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br/>
              <w:t>i rozliczenia podatku dochodowego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3234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Rozliczenia składek na ubezpieczenie społeczne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B50 / B10</w:t>
            </w:r>
            <w:r w:rsidRPr="00555895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 w:rsidP="007C6818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* Okres przechowywania uzależniony od okresu zatrudnienia i świadczenia pracy przez pracownika. Kat. B10 dotyczy rozliczeń składek prowadzonych od 01.01.1999  pracowników dla których pracodawca przekazał raport informacyjny do ZUS oraz rozliczeń składek prowadzonych po 01.01.2019. 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3235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Dokumentacja wynagrodzeń z bezosobowego funduszu płac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B50 / B10</w:t>
            </w:r>
            <w:r w:rsidRPr="00555895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Jak przy klasie 3234, przy czym dokumentacja bez składki na ubezpieczenie społeczne – kategoria B10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Obsługa finansowa funduszy i środków specjalnych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sz w:val="22"/>
                <w:szCs w:val="22"/>
              </w:rPr>
              <w:t>z wyjątkiem dokumentacji ujętej w klasie 08, okres przechowywania liczy się od momentu ostatecznego rozliczenia projektu lub programu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Opłaty i ustalanie cen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340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Ustalanie i zwalnianie z opłat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za posiłki na stołówkach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341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Ustalanie cen za własne wyroby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35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Inwentaryzacja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350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Wycena i przecena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351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Spisy i protokoły inwentaryzacyjne, sprawozdania z przebiegu inwentaryzacji i różnice inwentaryzacyjne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36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Dyscyplina finansowa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103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NAUCZANIE I WYCHOWANIE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Regulacje oraz wyjaśnienia, interpretacje, opinie, akty prawne dotyczące nauczania i wychowania oraz pracy dydaktycznej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41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Organizacja pracy dydaktyczno-wychowawczej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410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Organizacja pracy w szkole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 w:rsidP="007C6818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plany i programy nauczania, wychowania, kształcenia, itp. oraz sprawozdania; arkusze organizacyjne szkoły, organizacja nauczania religii, obsługa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merytoryczna S</w:t>
            </w:r>
            <w:r w:rsidR="007C6818" w:rsidRPr="00555895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411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Organizacja roku szkolnego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tygodniowe rozkłady zajęć lekcyjnych i pozalekcyjnych, księgi zastępstw, dni wolne  itp.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412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Indywidualny program lub tok nauki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wnioski i decyzje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413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Zwolnienia z zajęć edukacyjnych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414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Innowacje i eksperymenty pedagogiczne, dydaktyczno-wychowawcze, programowe i organizacyjne w szkole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415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Ustalanie profilów, klasyfikacja zawodów i specjalności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416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Nadzór pedagogiczny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4160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Nadzór pedagogiczny organów zewnętrznych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4161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Nadzór pedagogiczny dyrektora szkoły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księgi hospitacji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417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Wnioskowanie organów prowadzących w sprawach dydaktyczno-wychowawczych i opiekuńczych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418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Jednolity strój szkolny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Realizacja pracy dydaktyczno-wychowawczej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Egzaminy szkolne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przypadku dokumentacji z lat wcześniejszych, jeżeli składają się na nią testy i prace to do kategorii BE25  należy zaliczyć wszystkie prace z najwyższą i najniższą oceną w obowiązującej skali ocen oraz wybór prac z pozostałymi  ocenami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4200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Organizacja i przebieg egzaminów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m. in. korespondencja, wytyczne itp. 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4201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Sprawozdania i informacje o wynikach egzaminów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z OKE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Dokumentacja przebiegu nauczania i wychowania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4210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Księga uczniów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4211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Arkusze ocen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BE50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księgi arkuszy ocen pochodzące sprzed 1939 roku zalicza się do kategorii A. Pozostałe księgi po upływie 50 lat a przed wystąpieniem o zgodę na ich zniszczenie należy przejrzeć celem sprawdzenia czy nie znajdują się w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nich nazwiska sławnych i znanych osobistości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4212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Dzienniki lekcyjne i pozostałych zajęć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elektroniczne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4213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Odpisy dokumentacji przebiegu nauczania i wychowania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korespondencja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4214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Odtworzenie dokumentacji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dokumentacja dot. wszczętego w jednostce postępowania celem odtworzenia zniszczonej dokumentacji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Praktyki uczniów lub wychowanków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skierowania, korespondencja, itp., praktyki osób z zewnątrz na terenie szkoły – w klasie 1127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Zajęcia pozalekcyjne i dodatkowe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dzienniki w klasie 4212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4230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Organizacja zajęć pozalekcyjnych i dodatkowych w szkole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4231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Udział w obcych imprezach i zajęciach poza szkołą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4232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Imprezy i zajęcia obce na terenie szkoły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m.in. widowiska, sztuki teatralne, pogadanki itp.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4233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Wycieczki, wyjazdy i obozy szkolne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4234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Zielone szkoły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4235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Organizacja kursów rowerowych i motorowerowych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ewidencja wydanych kart rowerowych i motorowerowych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Działalność stowarzyszeń i organizacji społecznych w szkole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wnioski i decyzje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425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Olimpiady i konkursy przedmiotowe oraz tematyczne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dokumentacja dot. udziału uczniów w olimpiadach i konkursach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43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Uczniowie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Realizacja obowiązku szkolnego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4300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Ewidencja dzieci i młodzieży podlegających obowiązkowi szkolnemu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korespondencja z urzędami gmin i miast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4301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Wcześniejsze przyjęcie do szkoły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m.in. wnioski i decyzje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4302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Odroczenia i zwolnienia z obowiązku szkolnego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4303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Nadzór nad realizacją przez dziecko obowiązku szkolnego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powiadomienia szkół, postępowanie egzekucyjne w zakresie dopełnienia obowiązku szkolnego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Nabór uczniów i ich pobyt w szkole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4310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Rekrutacja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B*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 w:rsidP="007C6818">
            <w:pPr>
              <w:pStyle w:val="Nagwek2"/>
              <w:tabs>
                <w:tab w:val="clear" w:pos="576"/>
                <w:tab w:val="num" w:pos="72"/>
              </w:tabs>
              <w:spacing w:before="0"/>
              <w:ind w:left="7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 w:val="0"/>
                <w:i w:val="0"/>
                <w:sz w:val="22"/>
                <w:szCs w:val="22"/>
              </w:rPr>
              <w:t xml:space="preserve">*Okres przechowywania dokumentacji określają przepisy </w:t>
            </w:r>
            <w:r w:rsidRPr="00555895">
              <w:rPr>
                <w:rFonts w:asciiTheme="minorHAnsi" w:hAnsiTheme="minorHAnsi" w:cstheme="minorHAnsi"/>
                <w:b w:val="0"/>
                <w:i w:val="0"/>
                <w:sz w:val="22"/>
                <w:szCs w:val="22"/>
              </w:rPr>
              <w:lastRenderedPageBreak/>
              <w:t>prawa oświatowego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4311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Teczki osobowe uczniów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B*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 w:rsidP="007C6818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teczki na dokumentację ucznia składaną w momencie rekrutacji i zwracaną po zakończeniu pobytu w </w:t>
            </w: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szkole </w:t>
            </w:r>
            <w:r w:rsidRPr="0055589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*Okres przechowywania dokumentacji określają przepisy prawa oświatowego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4312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Przeniesienia uczniów i wychowanków w obrębie szkoły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4313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Skreślenia z listy uczniów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4314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Nagradzanie i karanie uczniów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4315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Opinie o uczniach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4316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Legitymacje szkolne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ewidencja wydanych legitymacji, wnioski o wydanie duplikatów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4317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Zaświadczenia dla uczniów lub wychowanków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Pomoc materialna dla uczniów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4320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Stypendia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m.in. podania, decyzje, listy wypłat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4321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Zasiłki i inna pomoc materialna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podania i decyzje dot. dożywiania, świetlicy szkolnej oraz inna dokumentacja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4322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Internaty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m.in. podania i decyzje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Opieka zdrowotna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4330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Wewnętrzna indywidualna dokumentacja medyczna pacjentów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B20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4331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Dokumentacja zbiorcza gabinetu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B20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księgi, rejestry, formularze, kartoteki, itp.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4332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Udostępnianie dokumentacji medycznej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wnioski, decyzje, reprografia, itp.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Bezpieczeństwo i ubezpieczenia uczniów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4340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Wypadki uczniowskie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wypadki zbiorowe i śmiertelne oraz powodujące inwalidztwo a także rejestr wypadków kwalifikuje się do kategorii BE25 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4341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Analizy wypadków uczniowskich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4342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Ubezpieczenia uczniów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o ile nie ujęto ich w klasie 17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435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Dowóz uczniów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436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Przeciwdziałanie przestępczości dzieci i młodzieży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4360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Profilaktyka w sprawach przestępczości dzieci i młodzieży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organizacja spotkań z policją itp.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4361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Przestępczość dzieci i młodzieży i resocjalizacja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sprawy karne uczniów; współpraca z organami ścigania i sądami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437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Opieka nad dziećmi i młodzieżą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dokumentacja dot. kontaktów z domami dziecka, pogotowiami opiekuńczymi, rodzinami zastępczymi i adopcyjnymi, dot. opieki nad dziećmi z rodzin zaniedbanych, kontakty z rodzicami (opiekunami) dot. nieobecności uczniów lub wyników szkolnych itp.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438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Losy absolwentów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m.in. korespondencja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44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Poradnia pedagogiczno-psychologiczna (psycholog/pedagog szkolny)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440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Dokumentacja badań dziecka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w tym opinie pedagoga lub psychologa 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441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Dzienniki zajęć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442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Poradnictwo zawodowo-wychowawcze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103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ŚRODKI NAUCZANIA ORAZ BAZA DYDAKTYCZNO-WYCHOWAWCZA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Pomoce naukowe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51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Biblioteka szkolna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510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Regulacje oraz wyjaśnienia, interpretacje, opinie, akty prawne dotyczące organizacji i funkcjonowania biblioteki szkolnej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511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Ewidencja zbiorów bibliotecznych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księgi inwentarzowe, katalogi, bazy danych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512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Gromadzenie zbiorów bibliotecznych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zakupy zbiorów, prenumeraty, dary, wymiany, import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513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Udostępnianie zbiorów bibliotecznych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karty czytelników, baza danych, rewersy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514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Wymiana międzybiblioteczna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B2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515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Reprografia zbiorów bibliotecznych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 w:rsidP="00137D46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wnioski  na wykonanie fotokopii, kserokopii, itp.</w:t>
            </w:r>
          </w:p>
        </w:tc>
      </w:tr>
      <w:tr w:rsidR="00362199" w:rsidRPr="00555895" w:rsidTr="007C6818">
        <w:trPr>
          <w:cantSplit/>
        </w:trPr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516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Profilaktyka i konserwacja zbiorów bibliotecznych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517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Dzienniki zajęć bibliotecznych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518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Dzienniki biblioteki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miesięczne meldunki i raporty statystyczne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52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Pracownie szkolne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137D46">
        <w:tc>
          <w:tcPr>
            <w:tcW w:w="103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ŻYCIE SZKOLNE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60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Gazetka szkolna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600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Zasady funkcjonowania gazetki szkolnej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601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Przygotowanie numerów gazetki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 w:rsidP="00137D46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dla każdego numeru gazetki prowadzi się oddzielną teczkę 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602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Poligrafia i kolportaż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61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Akcje i imprezy szkolne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610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Organizacja imprez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 w:rsidP="00137D46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>w tym zasady</w:t>
            </w:r>
            <w:r w:rsidR="00137D46"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55589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611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Dokumentacja imprez i akcji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Cs/>
                <w:sz w:val="22"/>
                <w:szCs w:val="22"/>
              </w:rPr>
              <w:t>B10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62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Uroczystości szkolne i rocznicowe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199" w:rsidRPr="00555895" w:rsidTr="007C6818"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63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Kroniki i monografie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558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BE25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199" w:rsidRPr="00555895" w:rsidRDefault="00362199">
            <w:pPr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362199" w:rsidRPr="00555895" w:rsidRDefault="00362199">
      <w:pPr>
        <w:pStyle w:val="Stopka"/>
        <w:tabs>
          <w:tab w:val="clear" w:pos="4536"/>
          <w:tab w:val="clear" w:pos="9072"/>
          <w:tab w:val="left" w:pos="0"/>
        </w:tabs>
        <w:rPr>
          <w:rFonts w:asciiTheme="minorHAnsi" w:hAnsiTheme="minorHAnsi" w:cstheme="minorHAnsi"/>
          <w:sz w:val="22"/>
          <w:szCs w:val="22"/>
        </w:rPr>
      </w:pPr>
    </w:p>
    <w:sectPr w:rsidR="00362199" w:rsidRPr="005558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309ED" w:rsidRDefault="000309ED">
      <w:r>
        <w:separator/>
      </w:r>
    </w:p>
  </w:endnote>
  <w:endnote w:type="continuationSeparator" w:id="0">
    <w:p w:rsidR="000309ED" w:rsidRDefault="00030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5895" w:rsidRDefault="005558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62199" w:rsidRDefault="00555895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3970" cy="174625"/>
              <wp:effectExtent l="0" t="0" r="0" b="0"/>
              <wp:wrapSquare wrapText="largest"/>
              <wp:docPr id="84892464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97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2199" w:rsidRDefault="00362199">
                          <w:pPr>
                            <w:pStyle w:val="Stopk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1.1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" stroked="f">
              <v:fill opacity="0"/>
              <v:path arrowok="t"/>
              <v:textbox inset="0,0,0,0">
                <w:txbxContent>
                  <w:p w:rsidR="00362199" w:rsidRDefault="00362199">
                    <w:pPr>
                      <w:pStyle w:val="Stopka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5895" w:rsidRDefault="005558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309ED" w:rsidRDefault="000309ED">
      <w:r>
        <w:separator/>
      </w:r>
    </w:p>
  </w:footnote>
  <w:footnote w:type="continuationSeparator" w:id="0">
    <w:p w:rsidR="000309ED" w:rsidRDefault="00030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5895" w:rsidRDefault="005558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5895" w:rsidRDefault="005558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5895" w:rsidRDefault="005558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169640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D46"/>
    <w:rsid w:val="000309ED"/>
    <w:rsid w:val="00137D46"/>
    <w:rsid w:val="00157471"/>
    <w:rsid w:val="00195675"/>
    <w:rsid w:val="001C4B69"/>
    <w:rsid w:val="001E25A4"/>
    <w:rsid w:val="002645F0"/>
    <w:rsid w:val="00362199"/>
    <w:rsid w:val="00455DA6"/>
    <w:rsid w:val="00555895"/>
    <w:rsid w:val="007C6818"/>
    <w:rsid w:val="00B0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5:chartTrackingRefBased/>
  <w15:docId w15:val="{9C33B4AE-FE24-4B4E-BD86-6C1A74FA4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bCs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Bookman Old Style" w:hAnsi="Bookman Old Style" w:cs="Bookman Old Style" w:hint="default"/>
      <w:b/>
      <w:i w:val="0"/>
      <w:sz w:val="22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eastAsia="Times New Roman" w:hAnsi="Symbol" w:cs="Times New Roma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eastAsia="Times New Roman" w:hAnsi="Symbol" w:cs="Times New Roman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podstawowywcity">
    <w:name w:val="Body Text Indent"/>
    <w:basedOn w:val="Normalny"/>
    <w:pPr>
      <w:spacing w:line="360" w:lineRule="auto"/>
      <w:ind w:left="4956"/>
      <w:jc w:val="both"/>
    </w:pPr>
    <w:rPr>
      <w:b/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pPr>
      <w:ind w:left="5400"/>
    </w:pPr>
    <w:rPr>
      <w:rFonts w:ascii="Arial" w:hAnsi="Arial" w:cs="Arial"/>
      <w:vertAlign w:val="superscript"/>
    </w:rPr>
  </w:style>
  <w:style w:type="paragraph" w:customStyle="1" w:styleId="Tekstpodstawowy21">
    <w:name w:val="Tekst podstawowy 21"/>
    <w:basedOn w:val="Normalny"/>
    <w:pPr>
      <w:autoSpaceDE w:val="0"/>
      <w:jc w:val="both"/>
    </w:pPr>
    <w:rPr>
      <w:sz w:val="20"/>
      <w:szCs w:val="19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4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26</Pages>
  <Words>5682</Words>
  <Characters>34095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/>
  <LinksUpToDate>false</LinksUpToDate>
  <CharactersWithSpaces>39698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subject/>
  <dc:creator>Archiwum Państwowe</dc:creator>
  <cp:keywords/>
  <cp:lastModifiedBy>Michał Śpiewak</cp:lastModifiedBy>
  <cp:revision>2</cp:revision>
  <cp:lastPrinted>2018-12-28T11:44:00Z</cp:lastPrinted>
  <dcterms:created xsi:type="dcterms:W3CDTF">2025-12-16T17:58:00Z</dcterms:created>
  <dcterms:modified xsi:type="dcterms:W3CDTF">2025-12-16T17:58:00Z</dcterms:modified>
</cp:coreProperties>
</file>