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E4A70" w:rsidRPr="00167256" w:rsidRDefault="00DE4A70" w:rsidP="00DE4A70">
      <w:pPr>
        <w:jc w:val="both"/>
        <w:rPr>
          <w:rFonts w:asciiTheme="minorHAnsi" w:hAnsiTheme="minorHAnsi" w:cstheme="minorHAnsi"/>
        </w:rPr>
      </w:pPr>
    </w:p>
    <w:p w:rsidR="00DE4A70" w:rsidRPr="00167256" w:rsidRDefault="00DE4A70" w:rsidP="00DE4A70">
      <w:pPr>
        <w:ind w:left="4963" w:firstLine="709"/>
        <w:jc w:val="center"/>
        <w:rPr>
          <w:rFonts w:asciiTheme="minorHAnsi" w:hAnsiTheme="minorHAnsi" w:cstheme="minorHAnsi"/>
          <w:sz w:val="20"/>
          <w:szCs w:val="20"/>
        </w:rPr>
      </w:pPr>
      <w:r w:rsidRPr="00167256">
        <w:rPr>
          <w:rFonts w:asciiTheme="minorHAnsi" w:hAnsiTheme="minorHAnsi" w:cstheme="minorHAnsi"/>
          <w:bCs/>
          <w:sz w:val="20"/>
          <w:szCs w:val="20"/>
        </w:rPr>
        <w:t xml:space="preserve">Załącznik Nr 3  do Zarządzenia </w:t>
      </w:r>
      <w:r w:rsidRPr="00167256">
        <w:rPr>
          <w:rFonts w:asciiTheme="minorHAnsi" w:hAnsiTheme="minorHAnsi" w:cstheme="minorHAnsi"/>
          <w:bCs/>
          <w:sz w:val="20"/>
          <w:szCs w:val="20"/>
        </w:rPr>
        <w:br/>
        <w:t>Nr SP17.023.25.2018.2019.DS</w:t>
      </w:r>
      <w:r w:rsidRPr="00167256">
        <w:rPr>
          <w:rFonts w:asciiTheme="minorHAnsi" w:hAnsiTheme="minorHAnsi" w:cstheme="minorHAnsi"/>
          <w:bCs/>
          <w:sz w:val="20"/>
          <w:szCs w:val="20"/>
        </w:rPr>
        <w:br/>
        <w:t xml:space="preserve">       z dnia 27.08.2019r.</w:t>
      </w:r>
    </w:p>
    <w:p w:rsidR="00DE4A70" w:rsidRPr="00167256" w:rsidRDefault="00DE4A70" w:rsidP="00DE4A70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3041AB" w:rsidRPr="00167256" w:rsidRDefault="003041AB">
      <w:pPr>
        <w:spacing w:before="120" w:after="120"/>
        <w:jc w:val="right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br/>
      </w:r>
    </w:p>
    <w:p w:rsidR="003041AB" w:rsidRPr="00167256" w:rsidRDefault="003041AB">
      <w:pPr>
        <w:spacing w:before="120" w:after="120"/>
        <w:jc w:val="right"/>
        <w:rPr>
          <w:rFonts w:asciiTheme="minorHAnsi" w:hAnsiTheme="minorHAnsi" w:cstheme="minorHAnsi"/>
          <w:sz w:val="22"/>
          <w:szCs w:val="22"/>
        </w:rPr>
      </w:pPr>
    </w:p>
    <w:p w:rsidR="003041AB" w:rsidRPr="00167256" w:rsidRDefault="003041AB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</w:p>
    <w:p w:rsidR="003041AB" w:rsidRPr="00167256" w:rsidRDefault="003041AB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</w:p>
    <w:p w:rsidR="003041AB" w:rsidRPr="00167256" w:rsidRDefault="003041AB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</w:p>
    <w:p w:rsidR="003041AB" w:rsidRPr="00167256" w:rsidRDefault="003041AB">
      <w:pPr>
        <w:spacing w:before="120" w:after="12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3041AB" w:rsidRPr="00167256" w:rsidRDefault="003041AB">
      <w:pPr>
        <w:spacing w:before="120" w:after="120"/>
        <w:jc w:val="center"/>
        <w:rPr>
          <w:rFonts w:asciiTheme="minorHAnsi" w:hAnsiTheme="minorHAnsi" w:cstheme="minorHAnsi"/>
          <w:sz w:val="28"/>
          <w:szCs w:val="28"/>
        </w:rPr>
      </w:pPr>
    </w:p>
    <w:p w:rsidR="003041AB" w:rsidRPr="00167256" w:rsidRDefault="003041AB">
      <w:pPr>
        <w:spacing w:before="120" w:after="120" w:line="360" w:lineRule="auto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167256">
        <w:rPr>
          <w:rFonts w:asciiTheme="minorHAnsi" w:hAnsiTheme="minorHAnsi" w:cstheme="minorHAnsi"/>
          <w:color w:val="000000"/>
          <w:sz w:val="28"/>
          <w:szCs w:val="28"/>
        </w:rPr>
        <w:t>INSTRUKCJA</w:t>
      </w:r>
    </w:p>
    <w:p w:rsidR="003041AB" w:rsidRPr="00167256" w:rsidRDefault="003041AB">
      <w:pPr>
        <w:spacing w:after="60" w:line="360" w:lineRule="auto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167256">
        <w:rPr>
          <w:rFonts w:asciiTheme="minorHAnsi" w:hAnsiTheme="minorHAnsi" w:cstheme="minorHAnsi"/>
          <w:color w:val="000000"/>
          <w:sz w:val="28"/>
          <w:szCs w:val="28"/>
        </w:rPr>
        <w:t xml:space="preserve">W SPRAWIE ORGANIZACJI I ZAKRESU DZIAŁANIA SKŁADNICY AKT </w:t>
      </w:r>
      <w:r w:rsidRPr="00167256">
        <w:rPr>
          <w:rFonts w:asciiTheme="minorHAnsi" w:hAnsiTheme="minorHAnsi" w:cstheme="minorHAnsi"/>
          <w:color w:val="000000"/>
          <w:sz w:val="28"/>
          <w:szCs w:val="28"/>
        </w:rPr>
        <w:br/>
      </w:r>
      <w:r w:rsidR="008A43FC" w:rsidRPr="00167256">
        <w:rPr>
          <w:rFonts w:asciiTheme="minorHAnsi" w:hAnsiTheme="minorHAnsi" w:cstheme="minorHAnsi"/>
          <w:color w:val="000000"/>
          <w:sz w:val="28"/>
          <w:szCs w:val="28"/>
        </w:rPr>
        <w:t>Szkoły Podstawowej z Oddziałami Integracyjnymi nr 17 w Częstochowie</w:t>
      </w:r>
    </w:p>
    <w:p w:rsidR="00DE4A70" w:rsidRPr="00167256" w:rsidRDefault="00DE4A70">
      <w:pPr>
        <w:spacing w:after="60" w:line="360" w:lineRule="auto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</w:p>
    <w:p w:rsidR="00DE4A70" w:rsidRPr="00167256" w:rsidRDefault="00DE4A70">
      <w:pPr>
        <w:spacing w:after="60" w:line="360" w:lineRule="auto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</w:p>
    <w:p w:rsidR="00DE4A70" w:rsidRPr="00167256" w:rsidRDefault="00DE4A70">
      <w:pPr>
        <w:spacing w:after="60" w:line="360" w:lineRule="auto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DE4A70" w:rsidRPr="00167256" w:rsidRDefault="00DE4A70">
      <w:pPr>
        <w:spacing w:after="60" w:line="360" w:lineRule="auto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DE4A70" w:rsidRPr="00167256" w:rsidRDefault="00DE4A70">
      <w:pPr>
        <w:spacing w:after="60" w:line="360" w:lineRule="auto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DE4A70" w:rsidRPr="00167256" w:rsidRDefault="00DE4A70">
      <w:pPr>
        <w:spacing w:after="60" w:line="360" w:lineRule="auto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DE4A70" w:rsidRPr="00167256" w:rsidRDefault="00DE4A70">
      <w:pPr>
        <w:spacing w:after="60" w:line="360" w:lineRule="auto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DE4A70" w:rsidRPr="00167256" w:rsidRDefault="00DE4A70">
      <w:pPr>
        <w:spacing w:after="60" w:line="360" w:lineRule="auto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DE4A70" w:rsidRPr="00167256" w:rsidRDefault="00DE4A70">
      <w:pPr>
        <w:spacing w:after="60" w:line="360" w:lineRule="auto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DE4A70" w:rsidRPr="00167256" w:rsidRDefault="00DE4A70">
      <w:pPr>
        <w:spacing w:after="60" w:line="360" w:lineRule="auto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DE4A70" w:rsidRPr="00167256" w:rsidRDefault="00DE4A70">
      <w:pPr>
        <w:spacing w:after="60" w:line="360" w:lineRule="auto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DE4A70" w:rsidRPr="00167256" w:rsidRDefault="00DE4A70">
      <w:pPr>
        <w:spacing w:after="60" w:line="360" w:lineRule="auto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DE4A70" w:rsidRPr="00167256" w:rsidRDefault="00DE4A70">
      <w:pPr>
        <w:spacing w:after="60" w:line="360" w:lineRule="auto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DE4A70" w:rsidRDefault="00DE4A70">
      <w:pPr>
        <w:spacing w:after="60" w:line="360" w:lineRule="auto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167256" w:rsidRPr="00167256" w:rsidRDefault="00167256">
      <w:pPr>
        <w:spacing w:after="60" w:line="360" w:lineRule="auto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DE4A70" w:rsidRPr="00167256" w:rsidRDefault="00DE4A70">
      <w:pPr>
        <w:spacing w:after="60" w:line="360" w:lineRule="auto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3041AB" w:rsidRPr="00167256" w:rsidRDefault="003041AB">
      <w:pPr>
        <w:spacing w:before="120" w:after="12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167256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>SPIS TREŚCI: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70"/>
        <w:gridCol w:w="6240"/>
      </w:tblGrid>
      <w:tr w:rsidR="00DE4A70" w:rsidRPr="00167256" w:rsidTr="00DE4A70">
        <w:trPr>
          <w:trHeight w:val="468"/>
        </w:trPr>
        <w:tc>
          <w:tcPr>
            <w:tcW w:w="1870" w:type="dxa"/>
            <w:shd w:val="clear" w:color="auto" w:fill="auto"/>
          </w:tcPr>
          <w:p w:rsidR="00DE4A70" w:rsidRPr="00167256" w:rsidRDefault="00DE4A70">
            <w:pPr>
              <w:autoSpaceDE w:val="0"/>
              <w:rPr>
                <w:rFonts w:asciiTheme="minorHAnsi" w:hAnsiTheme="minorHAnsi" w:cstheme="minorHAnsi"/>
                <w:szCs w:val="22"/>
              </w:rPr>
            </w:pPr>
            <w:r w:rsidRPr="00167256">
              <w:rPr>
                <w:rFonts w:asciiTheme="minorHAnsi" w:hAnsiTheme="minorHAnsi" w:cstheme="minorHAnsi"/>
                <w:b/>
                <w:bCs/>
              </w:rPr>
              <w:t>ROZDZIAŁ 1</w:t>
            </w:r>
          </w:p>
        </w:tc>
        <w:tc>
          <w:tcPr>
            <w:tcW w:w="6240" w:type="dxa"/>
            <w:shd w:val="clear" w:color="auto" w:fill="auto"/>
          </w:tcPr>
          <w:p w:rsidR="00DE4A70" w:rsidRPr="00167256" w:rsidRDefault="00DE4A70">
            <w:pPr>
              <w:autoSpaceDE w:val="0"/>
              <w:rPr>
                <w:rFonts w:asciiTheme="minorHAnsi" w:hAnsiTheme="minorHAnsi" w:cstheme="minorHAnsi"/>
              </w:rPr>
            </w:pPr>
            <w:r w:rsidRPr="00167256">
              <w:rPr>
                <w:rFonts w:asciiTheme="minorHAnsi" w:hAnsiTheme="minorHAnsi" w:cstheme="minorHAnsi"/>
                <w:szCs w:val="22"/>
              </w:rPr>
              <w:t>Przepisy ogólne</w:t>
            </w:r>
          </w:p>
        </w:tc>
      </w:tr>
      <w:tr w:rsidR="00DE4A70" w:rsidRPr="00167256" w:rsidTr="00DE4A70">
        <w:trPr>
          <w:trHeight w:val="431"/>
        </w:trPr>
        <w:tc>
          <w:tcPr>
            <w:tcW w:w="1870" w:type="dxa"/>
            <w:shd w:val="clear" w:color="auto" w:fill="auto"/>
          </w:tcPr>
          <w:p w:rsidR="00DE4A70" w:rsidRPr="00167256" w:rsidRDefault="00DE4A70">
            <w:pPr>
              <w:autoSpaceDE w:val="0"/>
              <w:rPr>
                <w:rFonts w:asciiTheme="minorHAnsi" w:hAnsiTheme="minorHAnsi" w:cstheme="minorHAnsi"/>
              </w:rPr>
            </w:pPr>
            <w:r w:rsidRPr="00167256">
              <w:rPr>
                <w:rFonts w:asciiTheme="minorHAnsi" w:hAnsiTheme="minorHAnsi" w:cstheme="minorHAnsi"/>
                <w:b/>
                <w:bCs/>
              </w:rPr>
              <w:t>ROZDZIAŁ 2</w:t>
            </w:r>
          </w:p>
        </w:tc>
        <w:tc>
          <w:tcPr>
            <w:tcW w:w="6240" w:type="dxa"/>
            <w:shd w:val="clear" w:color="auto" w:fill="auto"/>
          </w:tcPr>
          <w:p w:rsidR="00DE4A70" w:rsidRPr="00167256" w:rsidRDefault="00DE4A70">
            <w:pPr>
              <w:autoSpaceDE w:val="0"/>
              <w:rPr>
                <w:rFonts w:asciiTheme="minorHAnsi" w:hAnsiTheme="minorHAnsi" w:cstheme="minorHAnsi"/>
              </w:rPr>
            </w:pPr>
            <w:r w:rsidRPr="00167256">
              <w:rPr>
                <w:rFonts w:asciiTheme="minorHAnsi" w:hAnsiTheme="minorHAnsi" w:cstheme="minorHAnsi"/>
              </w:rPr>
              <w:t>Organizacja i zadania składnicy akt</w:t>
            </w:r>
          </w:p>
        </w:tc>
      </w:tr>
      <w:tr w:rsidR="00DE4A70" w:rsidRPr="00167256" w:rsidTr="00DE4A70">
        <w:trPr>
          <w:trHeight w:val="268"/>
        </w:trPr>
        <w:tc>
          <w:tcPr>
            <w:tcW w:w="1870" w:type="dxa"/>
            <w:shd w:val="clear" w:color="auto" w:fill="auto"/>
          </w:tcPr>
          <w:p w:rsidR="00DE4A70" w:rsidRPr="00167256" w:rsidRDefault="00DE4A70">
            <w:pPr>
              <w:autoSpaceDE w:val="0"/>
              <w:rPr>
                <w:rFonts w:asciiTheme="minorHAnsi" w:hAnsiTheme="minorHAnsi" w:cstheme="minorHAnsi"/>
                <w:szCs w:val="22"/>
              </w:rPr>
            </w:pPr>
            <w:r w:rsidRPr="00167256">
              <w:rPr>
                <w:rFonts w:asciiTheme="minorHAnsi" w:hAnsiTheme="minorHAnsi" w:cstheme="minorHAnsi"/>
                <w:b/>
                <w:bCs/>
                <w:szCs w:val="22"/>
              </w:rPr>
              <w:t xml:space="preserve">ROZDZIAŁ 3    </w:t>
            </w:r>
          </w:p>
        </w:tc>
        <w:tc>
          <w:tcPr>
            <w:tcW w:w="6240" w:type="dxa"/>
            <w:shd w:val="clear" w:color="auto" w:fill="auto"/>
          </w:tcPr>
          <w:p w:rsidR="00DE4A70" w:rsidRPr="00167256" w:rsidRDefault="00DE4A70">
            <w:pPr>
              <w:autoSpaceDE w:val="0"/>
              <w:rPr>
                <w:rFonts w:asciiTheme="minorHAnsi" w:hAnsiTheme="minorHAnsi" w:cstheme="minorHAnsi"/>
              </w:rPr>
            </w:pPr>
            <w:r w:rsidRPr="00167256">
              <w:rPr>
                <w:rFonts w:asciiTheme="minorHAnsi" w:hAnsiTheme="minorHAnsi" w:cstheme="minorHAnsi"/>
                <w:szCs w:val="22"/>
              </w:rPr>
              <w:t>Obsada składnicy akt</w:t>
            </w:r>
          </w:p>
        </w:tc>
      </w:tr>
      <w:tr w:rsidR="00DE4A70" w:rsidRPr="00167256" w:rsidTr="00DE4A70">
        <w:trPr>
          <w:trHeight w:val="230"/>
        </w:trPr>
        <w:tc>
          <w:tcPr>
            <w:tcW w:w="1870" w:type="dxa"/>
            <w:shd w:val="clear" w:color="auto" w:fill="auto"/>
          </w:tcPr>
          <w:p w:rsidR="00DE4A70" w:rsidRPr="00167256" w:rsidRDefault="00DE4A70">
            <w:pPr>
              <w:autoSpaceDE w:val="0"/>
              <w:rPr>
                <w:rFonts w:asciiTheme="minorHAnsi" w:hAnsiTheme="minorHAnsi" w:cstheme="minorHAnsi"/>
              </w:rPr>
            </w:pPr>
            <w:r w:rsidRPr="00167256">
              <w:rPr>
                <w:rFonts w:asciiTheme="minorHAnsi" w:hAnsiTheme="minorHAnsi" w:cstheme="minorHAnsi"/>
                <w:b/>
                <w:bCs/>
              </w:rPr>
              <w:t xml:space="preserve">ROZDZIAŁ 4     </w:t>
            </w:r>
          </w:p>
        </w:tc>
        <w:tc>
          <w:tcPr>
            <w:tcW w:w="6240" w:type="dxa"/>
            <w:shd w:val="clear" w:color="auto" w:fill="auto"/>
          </w:tcPr>
          <w:p w:rsidR="00DE4A70" w:rsidRPr="00167256" w:rsidRDefault="00DE4A70">
            <w:pPr>
              <w:pStyle w:val="Nagwek"/>
              <w:autoSpaceDE w:val="0"/>
              <w:rPr>
                <w:rFonts w:asciiTheme="minorHAnsi" w:hAnsiTheme="minorHAnsi" w:cstheme="minorHAnsi"/>
              </w:rPr>
            </w:pPr>
            <w:r w:rsidRPr="00167256">
              <w:rPr>
                <w:rFonts w:asciiTheme="minorHAnsi" w:hAnsiTheme="minorHAnsi" w:cstheme="minorHAnsi"/>
              </w:rPr>
              <w:t>Lokal składnicy akt</w:t>
            </w:r>
          </w:p>
        </w:tc>
      </w:tr>
      <w:tr w:rsidR="00DE4A70" w:rsidRPr="00167256" w:rsidTr="00DE4A70">
        <w:trPr>
          <w:trHeight w:val="490"/>
        </w:trPr>
        <w:tc>
          <w:tcPr>
            <w:tcW w:w="1870" w:type="dxa"/>
            <w:shd w:val="clear" w:color="auto" w:fill="auto"/>
          </w:tcPr>
          <w:p w:rsidR="00DE4A70" w:rsidRPr="00167256" w:rsidRDefault="00DE4A70">
            <w:pPr>
              <w:autoSpaceDE w:val="0"/>
              <w:rPr>
                <w:rFonts w:asciiTheme="minorHAnsi" w:hAnsiTheme="minorHAnsi" w:cstheme="minorHAnsi"/>
                <w:szCs w:val="22"/>
              </w:rPr>
            </w:pPr>
            <w:r w:rsidRPr="00167256">
              <w:rPr>
                <w:rFonts w:asciiTheme="minorHAnsi" w:hAnsiTheme="minorHAnsi" w:cstheme="minorHAnsi"/>
                <w:b/>
                <w:bCs/>
                <w:szCs w:val="22"/>
              </w:rPr>
              <w:t xml:space="preserve">ROZDZIAŁ 5      </w:t>
            </w:r>
          </w:p>
        </w:tc>
        <w:tc>
          <w:tcPr>
            <w:tcW w:w="6240" w:type="dxa"/>
            <w:shd w:val="clear" w:color="auto" w:fill="auto"/>
          </w:tcPr>
          <w:p w:rsidR="00DE4A70" w:rsidRPr="00167256" w:rsidRDefault="00DE4A70">
            <w:pPr>
              <w:autoSpaceDE w:val="0"/>
              <w:rPr>
                <w:rFonts w:asciiTheme="minorHAnsi" w:hAnsiTheme="minorHAnsi" w:cstheme="minorHAnsi"/>
              </w:rPr>
            </w:pPr>
            <w:r w:rsidRPr="00167256">
              <w:rPr>
                <w:rFonts w:asciiTheme="minorHAnsi" w:hAnsiTheme="minorHAnsi" w:cstheme="minorHAnsi"/>
                <w:szCs w:val="22"/>
              </w:rPr>
              <w:t>Przejmowanie dokumentacji do składnicy akt</w:t>
            </w:r>
          </w:p>
        </w:tc>
      </w:tr>
      <w:tr w:rsidR="00DE4A70" w:rsidRPr="00167256">
        <w:trPr>
          <w:trHeight w:val="851"/>
        </w:trPr>
        <w:tc>
          <w:tcPr>
            <w:tcW w:w="1870" w:type="dxa"/>
            <w:shd w:val="clear" w:color="auto" w:fill="auto"/>
          </w:tcPr>
          <w:p w:rsidR="00DE4A70" w:rsidRPr="00167256" w:rsidRDefault="00DE4A70">
            <w:pPr>
              <w:autoSpaceDE w:val="0"/>
              <w:rPr>
                <w:rFonts w:asciiTheme="minorHAnsi" w:hAnsiTheme="minorHAnsi" w:cstheme="minorHAnsi"/>
                <w:szCs w:val="22"/>
              </w:rPr>
            </w:pPr>
            <w:r w:rsidRPr="00167256">
              <w:rPr>
                <w:rFonts w:asciiTheme="minorHAnsi" w:hAnsiTheme="minorHAnsi" w:cstheme="minorHAnsi"/>
                <w:b/>
                <w:bCs/>
                <w:szCs w:val="22"/>
              </w:rPr>
              <w:t xml:space="preserve">ROZDZIAŁ 6     </w:t>
            </w:r>
          </w:p>
        </w:tc>
        <w:tc>
          <w:tcPr>
            <w:tcW w:w="6240" w:type="dxa"/>
            <w:shd w:val="clear" w:color="auto" w:fill="auto"/>
          </w:tcPr>
          <w:p w:rsidR="00DE4A70" w:rsidRPr="00167256" w:rsidRDefault="00DE4A70">
            <w:pPr>
              <w:autoSpaceDE w:val="0"/>
              <w:rPr>
                <w:rFonts w:asciiTheme="minorHAnsi" w:hAnsiTheme="minorHAnsi" w:cstheme="minorHAnsi"/>
              </w:rPr>
            </w:pPr>
            <w:r w:rsidRPr="00167256">
              <w:rPr>
                <w:rFonts w:asciiTheme="minorHAnsi" w:hAnsiTheme="minorHAnsi" w:cstheme="minorHAnsi"/>
                <w:szCs w:val="22"/>
              </w:rPr>
              <w:t>Przechowywanie i zabezpieczanie zgromadzonej dokumentacji oraz prowadzenie jej ewidencji</w:t>
            </w:r>
          </w:p>
        </w:tc>
      </w:tr>
      <w:tr w:rsidR="00DE4A70" w:rsidRPr="00167256">
        <w:trPr>
          <w:trHeight w:val="851"/>
        </w:trPr>
        <w:tc>
          <w:tcPr>
            <w:tcW w:w="1870" w:type="dxa"/>
            <w:shd w:val="clear" w:color="auto" w:fill="auto"/>
          </w:tcPr>
          <w:p w:rsidR="00DE4A70" w:rsidRPr="00167256" w:rsidRDefault="00DE4A70">
            <w:pPr>
              <w:autoSpaceDE w:val="0"/>
              <w:rPr>
                <w:rFonts w:asciiTheme="minorHAnsi" w:hAnsiTheme="minorHAnsi" w:cstheme="minorHAnsi"/>
                <w:szCs w:val="22"/>
              </w:rPr>
            </w:pPr>
            <w:r w:rsidRPr="00167256">
              <w:rPr>
                <w:rFonts w:asciiTheme="minorHAnsi" w:hAnsiTheme="minorHAnsi" w:cstheme="minorHAnsi"/>
                <w:b/>
                <w:bCs/>
                <w:szCs w:val="22"/>
              </w:rPr>
              <w:t xml:space="preserve">ROZDZIAŁ 7    </w:t>
            </w:r>
          </w:p>
        </w:tc>
        <w:tc>
          <w:tcPr>
            <w:tcW w:w="6240" w:type="dxa"/>
            <w:shd w:val="clear" w:color="auto" w:fill="auto"/>
          </w:tcPr>
          <w:p w:rsidR="00DE4A70" w:rsidRPr="00167256" w:rsidRDefault="00DE4A70">
            <w:pPr>
              <w:autoSpaceDE w:val="0"/>
              <w:rPr>
                <w:rFonts w:asciiTheme="minorHAnsi" w:hAnsiTheme="minorHAnsi" w:cstheme="minorHAnsi"/>
              </w:rPr>
            </w:pPr>
            <w:r w:rsidRPr="00167256">
              <w:rPr>
                <w:rFonts w:asciiTheme="minorHAnsi" w:hAnsiTheme="minorHAnsi" w:cstheme="minorHAnsi"/>
                <w:szCs w:val="22"/>
              </w:rPr>
              <w:t>Przeprowadzanie skontrum w składnicy akt oraz porządkowanie dokumentacji w składnicy akt</w:t>
            </w:r>
          </w:p>
        </w:tc>
      </w:tr>
      <w:tr w:rsidR="00DE4A70" w:rsidRPr="00167256" w:rsidTr="00DE4A70">
        <w:trPr>
          <w:trHeight w:val="408"/>
        </w:trPr>
        <w:tc>
          <w:tcPr>
            <w:tcW w:w="1870" w:type="dxa"/>
            <w:shd w:val="clear" w:color="auto" w:fill="auto"/>
          </w:tcPr>
          <w:p w:rsidR="00DE4A70" w:rsidRPr="00167256" w:rsidRDefault="00DE4A70">
            <w:pPr>
              <w:autoSpaceDE w:val="0"/>
              <w:rPr>
                <w:rFonts w:asciiTheme="minorHAnsi" w:hAnsiTheme="minorHAnsi" w:cstheme="minorHAnsi"/>
              </w:rPr>
            </w:pPr>
            <w:r w:rsidRPr="00167256">
              <w:rPr>
                <w:rFonts w:asciiTheme="minorHAnsi" w:hAnsiTheme="minorHAnsi" w:cstheme="minorHAnsi"/>
                <w:b/>
                <w:bCs/>
                <w:szCs w:val="22"/>
              </w:rPr>
              <w:t xml:space="preserve">ROZDZIAŁ 8 </w:t>
            </w:r>
          </w:p>
        </w:tc>
        <w:tc>
          <w:tcPr>
            <w:tcW w:w="6240" w:type="dxa"/>
            <w:shd w:val="clear" w:color="auto" w:fill="auto"/>
          </w:tcPr>
          <w:p w:rsidR="00DE4A70" w:rsidRPr="00167256" w:rsidRDefault="00DE4A70">
            <w:pPr>
              <w:autoSpaceDE w:val="0"/>
              <w:rPr>
                <w:rFonts w:asciiTheme="minorHAnsi" w:hAnsiTheme="minorHAnsi" w:cstheme="minorHAnsi"/>
              </w:rPr>
            </w:pPr>
            <w:r w:rsidRPr="00167256">
              <w:rPr>
                <w:rFonts w:asciiTheme="minorHAnsi" w:hAnsiTheme="minorHAnsi" w:cstheme="minorHAnsi"/>
              </w:rPr>
              <w:t>Udostępnianie dokumentacji ze stanu składnicy akt</w:t>
            </w:r>
          </w:p>
        </w:tc>
      </w:tr>
      <w:tr w:rsidR="00DE4A70" w:rsidRPr="00167256" w:rsidTr="00DE4A70">
        <w:trPr>
          <w:trHeight w:val="428"/>
        </w:trPr>
        <w:tc>
          <w:tcPr>
            <w:tcW w:w="1870" w:type="dxa"/>
            <w:shd w:val="clear" w:color="auto" w:fill="auto"/>
          </w:tcPr>
          <w:p w:rsidR="00DE4A70" w:rsidRPr="00167256" w:rsidRDefault="00DE4A70">
            <w:pPr>
              <w:autoSpaceDE w:val="0"/>
              <w:rPr>
                <w:rFonts w:asciiTheme="minorHAnsi" w:hAnsiTheme="minorHAnsi" w:cstheme="minorHAnsi"/>
                <w:szCs w:val="22"/>
              </w:rPr>
            </w:pPr>
            <w:r w:rsidRPr="00167256">
              <w:rPr>
                <w:rFonts w:asciiTheme="minorHAnsi" w:hAnsiTheme="minorHAnsi" w:cstheme="minorHAnsi"/>
                <w:b/>
                <w:bCs/>
                <w:szCs w:val="22"/>
              </w:rPr>
              <w:t xml:space="preserve">ROZDZIAŁ 9      </w:t>
            </w:r>
          </w:p>
        </w:tc>
        <w:tc>
          <w:tcPr>
            <w:tcW w:w="6240" w:type="dxa"/>
            <w:shd w:val="clear" w:color="auto" w:fill="auto"/>
          </w:tcPr>
          <w:p w:rsidR="00DE4A70" w:rsidRPr="00167256" w:rsidRDefault="00DE4A70">
            <w:pPr>
              <w:autoSpaceDE w:val="0"/>
              <w:rPr>
                <w:rFonts w:asciiTheme="minorHAnsi" w:hAnsiTheme="minorHAnsi" w:cstheme="minorHAnsi"/>
              </w:rPr>
            </w:pPr>
            <w:r w:rsidRPr="00167256">
              <w:rPr>
                <w:rFonts w:asciiTheme="minorHAnsi" w:hAnsiTheme="minorHAnsi" w:cstheme="minorHAnsi"/>
                <w:szCs w:val="22"/>
              </w:rPr>
              <w:t>Wycofywanie dokumentacji ze stanu składnicy akt</w:t>
            </w:r>
          </w:p>
        </w:tc>
      </w:tr>
      <w:tr w:rsidR="00DE4A70" w:rsidRPr="00167256" w:rsidTr="00DE4A70">
        <w:trPr>
          <w:trHeight w:val="433"/>
        </w:trPr>
        <w:tc>
          <w:tcPr>
            <w:tcW w:w="1870" w:type="dxa"/>
            <w:shd w:val="clear" w:color="auto" w:fill="auto"/>
          </w:tcPr>
          <w:p w:rsidR="00DE4A70" w:rsidRPr="00167256" w:rsidRDefault="00DE4A70">
            <w:pPr>
              <w:autoSpaceDE w:val="0"/>
              <w:rPr>
                <w:rFonts w:asciiTheme="minorHAnsi" w:hAnsiTheme="minorHAnsi" w:cstheme="minorHAnsi"/>
                <w:szCs w:val="22"/>
              </w:rPr>
            </w:pPr>
            <w:r w:rsidRPr="00167256">
              <w:rPr>
                <w:rFonts w:asciiTheme="minorHAnsi" w:hAnsiTheme="minorHAnsi" w:cstheme="minorHAnsi"/>
                <w:b/>
                <w:bCs/>
                <w:szCs w:val="22"/>
              </w:rPr>
              <w:t>ROZDZIAŁ 10</w:t>
            </w:r>
          </w:p>
        </w:tc>
        <w:tc>
          <w:tcPr>
            <w:tcW w:w="6240" w:type="dxa"/>
            <w:shd w:val="clear" w:color="auto" w:fill="auto"/>
          </w:tcPr>
          <w:p w:rsidR="00DE4A70" w:rsidRPr="00167256" w:rsidRDefault="00DE4A70">
            <w:pPr>
              <w:autoSpaceDE w:val="0"/>
              <w:rPr>
                <w:rFonts w:asciiTheme="minorHAnsi" w:hAnsiTheme="minorHAnsi" w:cstheme="minorHAnsi"/>
              </w:rPr>
            </w:pPr>
            <w:r w:rsidRPr="00167256">
              <w:rPr>
                <w:rFonts w:asciiTheme="minorHAnsi" w:hAnsiTheme="minorHAnsi" w:cstheme="minorHAnsi"/>
                <w:szCs w:val="22"/>
              </w:rPr>
              <w:t>Brakowanie dokumentacji niearchiwalnej</w:t>
            </w:r>
          </w:p>
        </w:tc>
      </w:tr>
      <w:tr w:rsidR="00DE4A70" w:rsidRPr="00167256" w:rsidTr="00DE4A70">
        <w:trPr>
          <w:trHeight w:val="567"/>
        </w:trPr>
        <w:tc>
          <w:tcPr>
            <w:tcW w:w="1870" w:type="dxa"/>
            <w:shd w:val="clear" w:color="auto" w:fill="auto"/>
          </w:tcPr>
          <w:p w:rsidR="00DE4A70" w:rsidRPr="00167256" w:rsidRDefault="00DE4A70">
            <w:pPr>
              <w:autoSpaceDE w:val="0"/>
              <w:rPr>
                <w:rFonts w:asciiTheme="minorHAnsi" w:hAnsiTheme="minorHAnsi" w:cstheme="minorHAnsi"/>
                <w:szCs w:val="22"/>
              </w:rPr>
            </w:pPr>
            <w:r w:rsidRPr="00167256">
              <w:rPr>
                <w:rFonts w:asciiTheme="minorHAnsi" w:hAnsiTheme="minorHAnsi" w:cstheme="minorHAnsi"/>
                <w:b/>
                <w:bCs/>
                <w:szCs w:val="22"/>
              </w:rPr>
              <w:t>ROZDZIAŁ 11</w:t>
            </w:r>
          </w:p>
        </w:tc>
        <w:tc>
          <w:tcPr>
            <w:tcW w:w="6240" w:type="dxa"/>
            <w:shd w:val="clear" w:color="auto" w:fill="auto"/>
          </w:tcPr>
          <w:p w:rsidR="00DE4A70" w:rsidRPr="00167256" w:rsidRDefault="00DE4A70">
            <w:pPr>
              <w:autoSpaceDE w:val="0"/>
              <w:rPr>
                <w:rFonts w:asciiTheme="minorHAnsi" w:hAnsiTheme="minorHAnsi" w:cstheme="minorHAnsi"/>
              </w:rPr>
            </w:pPr>
            <w:r w:rsidRPr="00167256">
              <w:rPr>
                <w:rFonts w:asciiTheme="minorHAnsi" w:hAnsiTheme="minorHAnsi" w:cstheme="minorHAnsi"/>
                <w:szCs w:val="22"/>
              </w:rPr>
              <w:t>Przekazywanie materiałów archiwalnych do Archiwum Państwowego</w:t>
            </w:r>
          </w:p>
        </w:tc>
      </w:tr>
      <w:tr w:rsidR="00DE4A70" w:rsidRPr="00167256" w:rsidTr="00DE4A70">
        <w:trPr>
          <w:trHeight w:val="336"/>
        </w:trPr>
        <w:tc>
          <w:tcPr>
            <w:tcW w:w="1870" w:type="dxa"/>
            <w:shd w:val="clear" w:color="auto" w:fill="auto"/>
          </w:tcPr>
          <w:p w:rsidR="00DE4A70" w:rsidRPr="00167256" w:rsidRDefault="00DE4A70">
            <w:pPr>
              <w:autoSpaceDE w:val="0"/>
              <w:rPr>
                <w:rFonts w:asciiTheme="minorHAnsi" w:hAnsiTheme="minorHAnsi" w:cstheme="minorHAnsi"/>
                <w:szCs w:val="22"/>
              </w:rPr>
            </w:pPr>
            <w:r w:rsidRPr="00167256">
              <w:rPr>
                <w:rFonts w:asciiTheme="minorHAnsi" w:hAnsiTheme="minorHAnsi" w:cstheme="minorHAnsi"/>
                <w:b/>
                <w:bCs/>
                <w:szCs w:val="22"/>
              </w:rPr>
              <w:t>ROZDZIAŁ 12</w:t>
            </w:r>
          </w:p>
        </w:tc>
        <w:tc>
          <w:tcPr>
            <w:tcW w:w="6240" w:type="dxa"/>
            <w:shd w:val="clear" w:color="auto" w:fill="auto"/>
          </w:tcPr>
          <w:p w:rsidR="00DE4A70" w:rsidRPr="00167256" w:rsidRDefault="00DE4A70">
            <w:pPr>
              <w:autoSpaceDE w:val="0"/>
              <w:rPr>
                <w:rFonts w:asciiTheme="minorHAnsi" w:hAnsiTheme="minorHAnsi" w:cstheme="minorHAnsi"/>
              </w:rPr>
            </w:pPr>
            <w:r w:rsidRPr="00167256">
              <w:rPr>
                <w:rFonts w:asciiTheme="minorHAnsi" w:hAnsiTheme="minorHAnsi" w:cstheme="minorHAnsi"/>
                <w:szCs w:val="22"/>
              </w:rPr>
              <w:t>Postanowienia końcowe</w:t>
            </w:r>
          </w:p>
        </w:tc>
      </w:tr>
      <w:tr w:rsidR="00DE4A70" w:rsidRPr="00167256">
        <w:trPr>
          <w:trHeight w:val="851"/>
        </w:trPr>
        <w:tc>
          <w:tcPr>
            <w:tcW w:w="1870" w:type="dxa"/>
            <w:shd w:val="clear" w:color="auto" w:fill="auto"/>
          </w:tcPr>
          <w:p w:rsidR="00DE4A70" w:rsidRPr="00167256" w:rsidRDefault="00DE4A70">
            <w:pPr>
              <w:autoSpaceDE w:val="0"/>
              <w:rPr>
                <w:rFonts w:asciiTheme="minorHAnsi" w:hAnsiTheme="minorHAnsi" w:cstheme="minorHAnsi"/>
                <w:szCs w:val="22"/>
              </w:rPr>
            </w:pPr>
            <w:r w:rsidRPr="00167256">
              <w:rPr>
                <w:rFonts w:asciiTheme="minorHAnsi" w:hAnsiTheme="minorHAnsi" w:cstheme="minorHAnsi"/>
                <w:szCs w:val="22"/>
              </w:rPr>
              <w:t>Załącznik nr 1 do instrukcji archiwalnej</w:t>
            </w:r>
          </w:p>
        </w:tc>
        <w:tc>
          <w:tcPr>
            <w:tcW w:w="6240" w:type="dxa"/>
            <w:shd w:val="clear" w:color="auto" w:fill="auto"/>
          </w:tcPr>
          <w:p w:rsidR="00DE4A70" w:rsidRPr="00167256" w:rsidRDefault="00DE4A70">
            <w:pPr>
              <w:autoSpaceDE w:val="0"/>
              <w:rPr>
                <w:rFonts w:asciiTheme="minorHAnsi" w:hAnsiTheme="minorHAnsi" w:cstheme="minorHAnsi"/>
              </w:rPr>
            </w:pPr>
            <w:r w:rsidRPr="00167256">
              <w:rPr>
                <w:rFonts w:asciiTheme="minorHAnsi" w:hAnsiTheme="minorHAnsi" w:cstheme="minorHAnsi"/>
                <w:szCs w:val="22"/>
              </w:rPr>
              <w:t>Warunki wilgotności i temperatury</w:t>
            </w:r>
            <w:r w:rsidRPr="00167256">
              <w:rPr>
                <w:rFonts w:asciiTheme="minorHAnsi" w:hAnsiTheme="minorHAnsi" w:cstheme="minorHAnsi"/>
                <w:szCs w:val="22"/>
              </w:rPr>
              <w:br/>
              <w:t>w pomieszczeniach magazynowych składnicy akt</w:t>
            </w:r>
          </w:p>
        </w:tc>
      </w:tr>
    </w:tbl>
    <w:p w:rsidR="003041AB" w:rsidRPr="00167256" w:rsidRDefault="003041AB">
      <w:pPr>
        <w:spacing w:after="200" w:line="276" w:lineRule="auto"/>
        <w:jc w:val="center"/>
        <w:rPr>
          <w:rFonts w:asciiTheme="minorHAnsi" w:hAnsiTheme="minorHAnsi" w:cstheme="minorHAnsi"/>
          <w:sz w:val="22"/>
        </w:rPr>
      </w:pPr>
      <w:r w:rsidRPr="00167256">
        <w:rPr>
          <w:rFonts w:asciiTheme="minorHAnsi" w:hAnsiTheme="minorHAnsi" w:cstheme="minorHAnsi"/>
          <w:b/>
          <w:bCs/>
          <w:sz w:val="22"/>
        </w:rPr>
        <w:t>ROZDZIAŁ 1</w:t>
      </w:r>
    </w:p>
    <w:p w:rsidR="003041AB" w:rsidRPr="00167256" w:rsidRDefault="003041AB">
      <w:pPr>
        <w:pStyle w:val="Nagwek2"/>
        <w:spacing w:before="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i w:val="0"/>
          <w:sz w:val="22"/>
          <w:szCs w:val="24"/>
        </w:rPr>
        <w:t>Przepisy</w:t>
      </w:r>
      <w:r w:rsidRPr="00167256">
        <w:rPr>
          <w:rFonts w:asciiTheme="minorHAnsi" w:hAnsiTheme="minorHAnsi" w:cstheme="minorHAnsi"/>
          <w:sz w:val="22"/>
          <w:szCs w:val="24"/>
        </w:rPr>
        <w:t xml:space="preserve"> </w:t>
      </w:r>
      <w:r w:rsidRPr="00167256">
        <w:rPr>
          <w:rFonts w:asciiTheme="minorHAnsi" w:hAnsiTheme="minorHAnsi" w:cstheme="minorHAnsi"/>
          <w:i w:val="0"/>
          <w:sz w:val="22"/>
          <w:szCs w:val="24"/>
        </w:rPr>
        <w:t>ogólne</w:t>
      </w:r>
    </w:p>
    <w:p w:rsidR="003041AB" w:rsidRPr="00167256" w:rsidRDefault="003041AB">
      <w:pPr>
        <w:pStyle w:val="NormalnyWeb"/>
        <w:spacing w:before="0" w:after="120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t>§ 1.</w:t>
      </w:r>
    </w:p>
    <w:p w:rsidR="003041AB" w:rsidRPr="00167256" w:rsidRDefault="003041AB" w:rsidP="00167256">
      <w:pPr>
        <w:pStyle w:val="NormalnyWeb"/>
        <w:spacing w:before="0" w:after="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Cs/>
          <w:sz w:val="22"/>
          <w:szCs w:val="22"/>
        </w:rPr>
        <w:t xml:space="preserve">Instrukcja o organizacji i zakresie działania składnicy akt zwana dalej „instrukcją archiwalną”, określa organizację, zadania i zakres działania składnicy akt w </w:t>
      </w:r>
      <w:r w:rsidR="008A43FC" w:rsidRPr="00167256">
        <w:rPr>
          <w:rFonts w:asciiTheme="minorHAnsi" w:hAnsiTheme="minorHAnsi" w:cstheme="minorHAnsi"/>
          <w:bCs/>
          <w:sz w:val="22"/>
          <w:szCs w:val="22"/>
        </w:rPr>
        <w:t>Szkole Podstawowej z Oddziałami Integracyjnymi nr 17 w Częstochowie</w:t>
      </w:r>
      <w:r w:rsidRPr="00167256">
        <w:rPr>
          <w:rFonts w:asciiTheme="minorHAnsi" w:hAnsiTheme="minorHAnsi" w:cstheme="minorHAnsi"/>
          <w:sz w:val="22"/>
          <w:szCs w:val="22"/>
        </w:rPr>
        <w:t xml:space="preserve">, zwana dalej </w:t>
      </w:r>
      <w:r w:rsidRPr="00167256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8A43FC" w:rsidRPr="00167256">
        <w:rPr>
          <w:rFonts w:asciiTheme="minorHAnsi" w:hAnsiTheme="minorHAnsi" w:cstheme="minorHAnsi"/>
          <w:bCs/>
          <w:sz w:val="22"/>
          <w:szCs w:val="22"/>
        </w:rPr>
        <w:t>„SP17</w:t>
      </w:r>
      <w:r w:rsidRPr="00167256">
        <w:rPr>
          <w:rFonts w:asciiTheme="minorHAnsi" w:hAnsiTheme="minorHAnsi" w:cstheme="minorHAnsi"/>
          <w:sz w:val="22"/>
          <w:szCs w:val="22"/>
        </w:rPr>
        <w:t xml:space="preserve">”, </w:t>
      </w:r>
      <w:r w:rsidRPr="00167256">
        <w:rPr>
          <w:rFonts w:asciiTheme="minorHAnsi" w:hAnsiTheme="minorHAnsi" w:cstheme="minorHAnsi"/>
          <w:bCs/>
          <w:sz w:val="22"/>
          <w:szCs w:val="22"/>
        </w:rPr>
        <w:t>oraz postępowanie w składnicy akt z wszelką dokumentacją spraw zakończonych, niezależnie od techniki jej wytwarzania, postaci fizycznej oraz informacji w niej zawartych</w:t>
      </w:r>
      <w:r w:rsidRPr="00167256">
        <w:rPr>
          <w:rFonts w:asciiTheme="minorHAnsi" w:hAnsiTheme="minorHAnsi" w:cstheme="minorHAnsi"/>
          <w:sz w:val="22"/>
          <w:szCs w:val="22"/>
        </w:rPr>
        <w:t>.</w:t>
      </w:r>
    </w:p>
    <w:p w:rsidR="003041AB" w:rsidRPr="00167256" w:rsidRDefault="003041AB">
      <w:pPr>
        <w:pStyle w:val="NormalnyWeb"/>
        <w:spacing w:before="0" w:after="12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t>§ 2.</w:t>
      </w:r>
    </w:p>
    <w:p w:rsidR="003041AB" w:rsidRPr="00167256" w:rsidRDefault="003041AB">
      <w:pPr>
        <w:pStyle w:val="NormalnyWeb"/>
        <w:spacing w:before="0" w:after="0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Użyte w instrukcji archiwalnej określenia oznaczają:</w:t>
      </w:r>
    </w:p>
    <w:p w:rsidR="003041AB" w:rsidRPr="00167256" w:rsidRDefault="003041AB">
      <w:pPr>
        <w:pStyle w:val="NormalnyWeb"/>
        <w:spacing w:before="0" w:after="0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2531"/>
        <w:gridCol w:w="6683"/>
      </w:tblGrid>
      <w:tr w:rsidR="003041AB" w:rsidRPr="00167256">
        <w:trPr>
          <w:trHeight w:val="561"/>
        </w:trPr>
        <w:tc>
          <w:tcPr>
            <w:tcW w:w="425" w:type="dxa"/>
            <w:shd w:val="clear" w:color="auto" w:fill="auto"/>
          </w:tcPr>
          <w:p w:rsidR="003041AB" w:rsidRPr="00167256" w:rsidRDefault="003041AB">
            <w:pPr>
              <w:numPr>
                <w:ilvl w:val="0"/>
                <w:numId w:val="30"/>
              </w:numPr>
              <w:snapToGrid w:val="0"/>
              <w:spacing w:before="40" w:after="40"/>
              <w:jc w:val="right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31" w:type="dxa"/>
            <w:shd w:val="clear" w:color="auto" w:fill="auto"/>
          </w:tcPr>
          <w:p w:rsidR="003041AB" w:rsidRPr="00167256" w:rsidRDefault="003041AB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b/>
                <w:sz w:val="22"/>
                <w:szCs w:val="22"/>
              </w:rPr>
              <w:t>archiwista</w:t>
            </w:r>
          </w:p>
        </w:tc>
        <w:tc>
          <w:tcPr>
            <w:tcW w:w="6683" w:type="dxa"/>
            <w:shd w:val="clear" w:color="auto" w:fill="auto"/>
          </w:tcPr>
          <w:p w:rsidR="003041AB" w:rsidRPr="00167256" w:rsidRDefault="003041AB">
            <w:pPr>
              <w:numPr>
                <w:ilvl w:val="0"/>
                <w:numId w:val="18"/>
              </w:numPr>
              <w:spacing w:before="40" w:after="40"/>
              <w:rPr>
                <w:rFonts w:asciiTheme="minorHAnsi" w:hAnsiTheme="minorHAnsi" w:cstheme="minorHAnsi"/>
              </w:rPr>
            </w:pPr>
            <w:r w:rsidRPr="00167256">
              <w:rPr>
                <w:rFonts w:asciiTheme="minorHAnsi" w:hAnsiTheme="minorHAnsi" w:cstheme="minorHAnsi"/>
                <w:sz w:val="22"/>
                <w:szCs w:val="22"/>
              </w:rPr>
              <w:t>pracownika lub pracowników realizujących zadania składnicy akt;</w:t>
            </w:r>
          </w:p>
        </w:tc>
      </w:tr>
      <w:tr w:rsidR="003041AB" w:rsidRPr="00167256">
        <w:trPr>
          <w:trHeight w:val="561"/>
        </w:trPr>
        <w:tc>
          <w:tcPr>
            <w:tcW w:w="425" w:type="dxa"/>
            <w:shd w:val="clear" w:color="auto" w:fill="auto"/>
          </w:tcPr>
          <w:p w:rsidR="003041AB" w:rsidRPr="00167256" w:rsidRDefault="003041AB">
            <w:pPr>
              <w:numPr>
                <w:ilvl w:val="0"/>
                <w:numId w:val="30"/>
              </w:numPr>
              <w:snapToGrid w:val="0"/>
              <w:spacing w:before="40" w:after="40"/>
              <w:jc w:val="right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31" w:type="dxa"/>
            <w:shd w:val="clear" w:color="auto" w:fill="auto"/>
          </w:tcPr>
          <w:p w:rsidR="003041AB" w:rsidRPr="00167256" w:rsidRDefault="003041AB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b/>
                <w:bCs/>
                <w:color w:val="000000"/>
                <w:spacing w:val="6"/>
                <w:sz w:val="22"/>
                <w:szCs w:val="22"/>
              </w:rPr>
              <w:t>informatyczny nośnik danych</w:t>
            </w:r>
          </w:p>
        </w:tc>
        <w:tc>
          <w:tcPr>
            <w:tcW w:w="6683" w:type="dxa"/>
            <w:shd w:val="clear" w:color="auto" w:fill="auto"/>
          </w:tcPr>
          <w:p w:rsidR="003041AB" w:rsidRPr="00167256" w:rsidRDefault="003041AB">
            <w:pPr>
              <w:numPr>
                <w:ilvl w:val="0"/>
                <w:numId w:val="18"/>
              </w:numPr>
              <w:spacing w:before="40" w:after="40"/>
              <w:rPr>
                <w:rFonts w:asciiTheme="minorHAnsi" w:hAnsiTheme="minorHAnsi" w:cstheme="minorHAnsi"/>
              </w:rPr>
            </w:pPr>
            <w:r w:rsidRPr="00167256">
              <w:rPr>
                <w:rFonts w:asciiTheme="minorHAnsi" w:hAnsiTheme="minorHAnsi" w:cstheme="minorHAnsi"/>
                <w:sz w:val="22"/>
                <w:szCs w:val="22"/>
              </w:rPr>
              <w:t>informatyczny nośnik danych, na którym zapisano dokumentację w postaci elektronicznej</w:t>
            </w:r>
          </w:p>
        </w:tc>
      </w:tr>
      <w:tr w:rsidR="003041AB" w:rsidRPr="00167256">
        <w:trPr>
          <w:trHeight w:val="561"/>
        </w:trPr>
        <w:tc>
          <w:tcPr>
            <w:tcW w:w="425" w:type="dxa"/>
            <w:shd w:val="clear" w:color="auto" w:fill="auto"/>
          </w:tcPr>
          <w:p w:rsidR="003041AB" w:rsidRPr="00167256" w:rsidRDefault="003041AB">
            <w:pPr>
              <w:numPr>
                <w:ilvl w:val="0"/>
                <w:numId w:val="30"/>
              </w:numPr>
              <w:snapToGrid w:val="0"/>
              <w:spacing w:before="40" w:after="40"/>
              <w:jc w:val="right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31" w:type="dxa"/>
            <w:shd w:val="clear" w:color="auto" w:fill="auto"/>
          </w:tcPr>
          <w:p w:rsidR="003041AB" w:rsidRPr="00167256" w:rsidRDefault="003041AB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b/>
                <w:sz w:val="22"/>
                <w:szCs w:val="22"/>
              </w:rPr>
              <w:t>kierownik komórki organizacyjnej</w:t>
            </w:r>
          </w:p>
        </w:tc>
        <w:tc>
          <w:tcPr>
            <w:tcW w:w="6683" w:type="dxa"/>
            <w:shd w:val="clear" w:color="auto" w:fill="auto"/>
          </w:tcPr>
          <w:p w:rsidR="003041AB" w:rsidRPr="00167256" w:rsidRDefault="003041AB">
            <w:pPr>
              <w:numPr>
                <w:ilvl w:val="0"/>
                <w:numId w:val="18"/>
              </w:numPr>
              <w:spacing w:before="40" w:after="40"/>
              <w:rPr>
                <w:rFonts w:asciiTheme="minorHAnsi" w:hAnsiTheme="minorHAnsi" w:cstheme="minorHAnsi"/>
              </w:rPr>
            </w:pPr>
            <w:r w:rsidRPr="00167256">
              <w:rPr>
                <w:rFonts w:asciiTheme="minorHAnsi" w:hAnsiTheme="minorHAnsi" w:cstheme="minorHAnsi"/>
                <w:sz w:val="22"/>
                <w:szCs w:val="22"/>
              </w:rPr>
              <w:t>osobę kierującą komórką organizacyjną lub osobę upoważnioną do wykonywania jej zadań;</w:t>
            </w:r>
          </w:p>
        </w:tc>
      </w:tr>
      <w:tr w:rsidR="003041AB" w:rsidRPr="00167256">
        <w:trPr>
          <w:trHeight w:val="561"/>
        </w:trPr>
        <w:tc>
          <w:tcPr>
            <w:tcW w:w="425" w:type="dxa"/>
            <w:shd w:val="clear" w:color="auto" w:fill="auto"/>
          </w:tcPr>
          <w:p w:rsidR="003041AB" w:rsidRPr="00167256" w:rsidRDefault="003041AB">
            <w:pPr>
              <w:numPr>
                <w:ilvl w:val="0"/>
                <w:numId w:val="30"/>
              </w:numPr>
              <w:snapToGrid w:val="0"/>
              <w:spacing w:before="40" w:after="40"/>
              <w:jc w:val="right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31" w:type="dxa"/>
            <w:shd w:val="clear" w:color="auto" w:fill="auto"/>
          </w:tcPr>
          <w:p w:rsidR="003041AB" w:rsidRPr="00167256" w:rsidRDefault="003041AB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b/>
                <w:sz w:val="22"/>
                <w:szCs w:val="22"/>
              </w:rPr>
              <w:t>komórka organizacyjna</w:t>
            </w:r>
          </w:p>
        </w:tc>
        <w:tc>
          <w:tcPr>
            <w:tcW w:w="6683" w:type="dxa"/>
            <w:shd w:val="clear" w:color="auto" w:fill="auto"/>
          </w:tcPr>
          <w:p w:rsidR="003041AB" w:rsidRPr="00167256" w:rsidRDefault="003041AB" w:rsidP="008A43FC">
            <w:pPr>
              <w:numPr>
                <w:ilvl w:val="0"/>
                <w:numId w:val="42"/>
              </w:numPr>
              <w:tabs>
                <w:tab w:val="left" w:pos="317"/>
              </w:tabs>
              <w:autoSpaceDE w:val="0"/>
              <w:ind w:left="317" w:hanging="317"/>
              <w:rPr>
                <w:rFonts w:asciiTheme="minorHAnsi" w:hAnsiTheme="minorHAnsi" w:cstheme="minorHAnsi"/>
              </w:rPr>
            </w:pPr>
            <w:r w:rsidRPr="00167256">
              <w:rPr>
                <w:rFonts w:asciiTheme="minorHAnsi" w:hAnsiTheme="minorHAnsi" w:cstheme="minorHAnsi"/>
                <w:sz w:val="22"/>
                <w:szCs w:val="22"/>
              </w:rPr>
              <w:t xml:space="preserve">wydzieloną organizacyjnie część </w:t>
            </w:r>
            <w:r w:rsidR="008A43FC" w:rsidRPr="00167256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SP17 </w:t>
            </w:r>
            <w:r w:rsidRPr="00167256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</w:t>
            </w:r>
            <w:r w:rsidRPr="00167256">
              <w:rPr>
                <w:rFonts w:asciiTheme="minorHAnsi" w:hAnsiTheme="minorHAnsi" w:cstheme="minorHAnsi"/>
                <w:sz w:val="22"/>
                <w:szCs w:val="22"/>
              </w:rPr>
              <w:t>np. zespół, , referat, samodzielne stanowisko pracy</w:t>
            </w:r>
          </w:p>
        </w:tc>
      </w:tr>
      <w:tr w:rsidR="003041AB" w:rsidRPr="00167256">
        <w:trPr>
          <w:trHeight w:val="561"/>
        </w:trPr>
        <w:tc>
          <w:tcPr>
            <w:tcW w:w="425" w:type="dxa"/>
            <w:shd w:val="clear" w:color="auto" w:fill="auto"/>
          </w:tcPr>
          <w:p w:rsidR="003041AB" w:rsidRPr="00167256" w:rsidRDefault="003041AB">
            <w:pPr>
              <w:numPr>
                <w:ilvl w:val="0"/>
                <w:numId w:val="30"/>
              </w:numPr>
              <w:snapToGrid w:val="0"/>
              <w:spacing w:before="40" w:after="40"/>
              <w:jc w:val="right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31" w:type="dxa"/>
            <w:shd w:val="clear" w:color="auto" w:fill="auto"/>
          </w:tcPr>
          <w:p w:rsidR="003041AB" w:rsidRPr="00167256" w:rsidRDefault="003041AB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b/>
                <w:sz w:val="22"/>
                <w:szCs w:val="22"/>
              </w:rPr>
              <w:t>skład informatycznych nośników danych</w:t>
            </w:r>
          </w:p>
        </w:tc>
        <w:tc>
          <w:tcPr>
            <w:tcW w:w="6683" w:type="dxa"/>
            <w:shd w:val="clear" w:color="auto" w:fill="auto"/>
          </w:tcPr>
          <w:p w:rsidR="003041AB" w:rsidRPr="00167256" w:rsidRDefault="003041AB">
            <w:pPr>
              <w:numPr>
                <w:ilvl w:val="0"/>
                <w:numId w:val="18"/>
              </w:numPr>
              <w:spacing w:before="40" w:after="40"/>
              <w:rPr>
                <w:rFonts w:asciiTheme="minorHAnsi" w:hAnsiTheme="minorHAnsi" w:cstheme="minorHAnsi"/>
              </w:rPr>
            </w:pPr>
            <w:r w:rsidRPr="00167256">
              <w:rPr>
                <w:rFonts w:asciiTheme="minorHAnsi" w:hAnsiTheme="minorHAnsi" w:cstheme="minorHAnsi"/>
                <w:sz w:val="22"/>
                <w:szCs w:val="22"/>
              </w:rPr>
              <w:t>uporządkowany zbiór informatycznych nośników danych zawierających dokumentację w postaci elektronicznej;</w:t>
            </w:r>
          </w:p>
        </w:tc>
      </w:tr>
      <w:tr w:rsidR="003041AB" w:rsidRPr="00167256">
        <w:trPr>
          <w:trHeight w:val="561"/>
        </w:trPr>
        <w:tc>
          <w:tcPr>
            <w:tcW w:w="425" w:type="dxa"/>
            <w:shd w:val="clear" w:color="auto" w:fill="auto"/>
          </w:tcPr>
          <w:p w:rsidR="003041AB" w:rsidRPr="00167256" w:rsidRDefault="003041AB">
            <w:pPr>
              <w:numPr>
                <w:ilvl w:val="0"/>
                <w:numId w:val="30"/>
              </w:numPr>
              <w:snapToGrid w:val="0"/>
              <w:spacing w:before="40" w:after="40"/>
              <w:jc w:val="right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31" w:type="dxa"/>
            <w:shd w:val="clear" w:color="auto" w:fill="auto"/>
          </w:tcPr>
          <w:p w:rsidR="003041AB" w:rsidRPr="00167256" w:rsidRDefault="003041AB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b/>
                <w:sz w:val="22"/>
                <w:szCs w:val="22"/>
              </w:rPr>
              <w:t>składnica akt</w:t>
            </w:r>
          </w:p>
        </w:tc>
        <w:tc>
          <w:tcPr>
            <w:tcW w:w="6683" w:type="dxa"/>
            <w:shd w:val="clear" w:color="auto" w:fill="auto"/>
          </w:tcPr>
          <w:p w:rsidR="003041AB" w:rsidRPr="00167256" w:rsidRDefault="003041AB" w:rsidP="008A43FC">
            <w:pPr>
              <w:numPr>
                <w:ilvl w:val="0"/>
                <w:numId w:val="18"/>
              </w:numPr>
              <w:spacing w:before="40" w:after="40"/>
              <w:rPr>
                <w:rFonts w:asciiTheme="minorHAnsi" w:hAnsiTheme="minorHAnsi" w:cstheme="minorHAnsi"/>
              </w:rPr>
            </w:pPr>
            <w:r w:rsidRPr="00167256">
              <w:rPr>
                <w:rFonts w:asciiTheme="minorHAnsi" w:hAnsiTheme="minorHAnsi" w:cstheme="minorHAnsi"/>
                <w:sz w:val="22"/>
                <w:szCs w:val="22"/>
              </w:rPr>
              <w:t xml:space="preserve">składnica </w:t>
            </w:r>
            <w:r w:rsidR="008A43FC" w:rsidRPr="00167256">
              <w:rPr>
                <w:rFonts w:asciiTheme="minorHAnsi" w:hAnsiTheme="minorHAnsi" w:cstheme="minorHAnsi"/>
                <w:sz w:val="22"/>
                <w:szCs w:val="22"/>
              </w:rPr>
              <w:t>akt SP17</w:t>
            </w:r>
          </w:p>
        </w:tc>
      </w:tr>
      <w:tr w:rsidR="003041AB" w:rsidRPr="00167256">
        <w:trPr>
          <w:trHeight w:val="561"/>
        </w:trPr>
        <w:tc>
          <w:tcPr>
            <w:tcW w:w="425" w:type="dxa"/>
            <w:shd w:val="clear" w:color="auto" w:fill="auto"/>
          </w:tcPr>
          <w:p w:rsidR="003041AB" w:rsidRPr="00167256" w:rsidRDefault="003041AB">
            <w:pPr>
              <w:numPr>
                <w:ilvl w:val="0"/>
                <w:numId w:val="30"/>
              </w:numPr>
              <w:snapToGrid w:val="0"/>
              <w:spacing w:before="40" w:after="40"/>
              <w:jc w:val="right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31" w:type="dxa"/>
            <w:shd w:val="clear" w:color="auto" w:fill="auto"/>
          </w:tcPr>
          <w:p w:rsidR="003041AB" w:rsidRPr="00167256" w:rsidRDefault="003041AB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b/>
                <w:sz w:val="22"/>
                <w:szCs w:val="22"/>
              </w:rPr>
              <w:t>teczka aktowa</w:t>
            </w:r>
          </w:p>
        </w:tc>
        <w:tc>
          <w:tcPr>
            <w:tcW w:w="6683" w:type="dxa"/>
            <w:shd w:val="clear" w:color="auto" w:fill="auto"/>
          </w:tcPr>
          <w:p w:rsidR="003041AB" w:rsidRPr="00167256" w:rsidRDefault="003041AB">
            <w:pPr>
              <w:numPr>
                <w:ilvl w:val="0"/>
                <w:numId w:val="18"/>
              </w:numPr>
              <w:spacing w:before="40" w:after="40"/>
              <w:rPr>
                <w:rFonts w:asciiTheme="minorHAnsi" w:hAnsiTheme="minorHAnsi" w:cstheme="minorHAnsi"/>
              </w:rPr>
            </w:pPr>
            <w:r w:rsidRPr="00167256">
              <w:rPr>
                <w:rFonts w:asciiTheme="minorHAnsi" w:hAnsiTheme="minorHAnsi" w:cstheme="minorHAnsi"/>
                <w:sz w:val="22"/>
                <w:szCs w:val="22"/>
              </w:rPr>
              <w:t>materiał biurowy używany do przechowywania dokumentacji w postaci nieelektronicznej;</w:t>
            </w:r>
          </w:p>
        </w:tc>
      </w:tr>
      <w:tr w:rsidR="003041AB" w:rsidRPr="00167256">
        <w:trPr>
          <w:trHeight w:val="561"/>
        </w:trPr>
        <w:tc>
          <w:tcPr>
            <w:tcW w:w="425" w:type="dxa"/>
            <w:shd w:val="clear" w:color="auto" w:fill="auto"/>
          </w:tcPr>
          <w:p w:rsidR="003041AB" w:rsidRPr="00167256" w:rsidRDefault="003041AB">
            <w:pPr>
              <w:numPr>
                <w:ilvl w:val="0"/>
                <w:numId w:val="30"/>
              </w:numPr>
              <w:snapToGrid w:val="0"/>
              <w:spacing w:before="40" w:after="40"/>
              <w:jc w:val="right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31" w:type="dxa"/>
            <w:shd w:val="clear" w:color="auto" w:fill="auto"/>
          </w:tcPr>
          <w:p w:rsidR="003041AB" w:rsidRPr="00167256" w:rsidRDefault="003041AB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b/>
                <w:sz w:val="22"/>
                <w:szCs w:val="22"/>
              </w:rPr>
              <w:t>wykaz akt</w:t>
            </w:r>
          </w:p>
        </w:tc>
        <w:tc>
          <w:tcPr>
            <w:tcW w:w="6683" w:type="dxa"/>
            <w:shd w:val="clear" w:color="auto" w:fill="auto"/>
          </w:tcPr>
          <w:p w:rsidR="003041AB" w:rsidRPr="00167256" w:rsidRDefault="003041AB">
            <w:pPr>
              <w:numPr>
                <w:ilvl w:val="0"/>
                <w:numId w:val="18"/>
              </w:numPr>
              <w:spacing w:before="40" w:after="40"/>
              <w:rPr>
                <w:rFonts w:asciiTheme="minorHAnsi" w:hAnsiTheme="minorHAnsi" w:cstheme="minorHAnsi"/>
              </w:rPr>
            </w:pPr>
            <w:r w:rsidRPr="00167256">
              <w:rPr>
                <w:rFonts w:asciiTheme="minorHAnsi" w:hAnsiTheme="minorHAnsi" w:cstheme="minorHAnsi"/>
                <w:sz w:val="22"/>
                <w:szCs w:val="22"/>
              </w:rPr>
              <w:t>jednolity rzeczowy wykaz akt.</w:t>
            </w:r>
          </w:p>
        </w:tc>
      </w:tr>
    </w:tbl>
    <w:p w:rsidR="003041AB" w:rsidRPr="00167256" w:rsidRDefault="003041AB">
      <w:pPr>
        <w:pStyle w:val="NormalnyWeb"/>
        <w:spacing w:before="0" w:after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3041AB" w:rsidRPr="00167256" w:rsidRDefault="003041AB">
      <w:pPr>
        <w:pStyle w:val="NormalnyWeb"/>
        <w:spacing w:before="0" w:after="12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bCs/>
          <w:sz w:val="22"/>
          <w:szCs w:val="22"/>
        </w:rPr>
        <w:t>§ 3.</w:t>
      </w:r>
    </w:p>
    <w:p w:rsidR="003041AB" w:rsidRPr="00167256" w:rsidRDefault="003041AB">
      <w:pPr>
        <w:pStyle w:val="NormalnyWeb"/>
        <w:numPr>
          <w:ilvl w:val="0"/>
          <w:numId w:val="13"/>
        </w:numPr>
        <w:spacing w:before="0" w:after="120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Dokumentacja przekazywana i przechowywana w składnicy akt musi być uporządkowana i zakwalifikowana do właściwych kategorii archiwalnych.</w:t>
      </w:r>
    </w:p>
    <w:p w:rsidR="003041AB" w:rsidRPr="00167256" w:rsidRDefault="003041AB">
      <w:pPr>
        <w:pStyle w:val="NormalnyWeb"/>
        <w:numPr>
          <w:ilvl w:val="0"/>
          <w:numId w:val="13"/>
        </w:numPr>
        <w:spacing w:before="0" w:after="120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Podstawą kwalifikacji archiwalnej są wykazy akt, obowiązujące w czasie, gdy dokumentacja powstawała i była gromadzona, chyba że przepis szczególny stanowi inaczej.</w:t>
      </w:r>
    </w:p>
    <w:p w:rsidR="003041AB" w:rsidRPr="00167256" w:rsidRDefault="003041AB">
      <w:pPr>
        <w:pStyle w:val="NormalnyWeb"/>
        <w:numPr>
          <w:ilvl w:val="0"/>
          <w:numId w:val="13"/>
        </w:numPr>
        <w:spacing w:before="0" w:after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 xml:space="preserve">Dyrektor </w:t>
      </w:r>
      <w:r w:rsidRPr="00167256">
        <w:rPr>
          <w:rFonts w:asciiTheme="minorHAnsi" w:hAnsiTheme="minorHAnsi" w:cstheme="minorHAnsi"/>
          <w:color w:val="000000"/>
          <w:sz w:val="22"/>
          <w:szCs w:val="22"/>
        </w:rPr>
        <w:t xml:space="preserve">właściwego </w:t>
      </w:r>
      <w:r w:rsidRPr="00167256">
        <w:rPr>
          <w:rFonts w:asciiTheme="minorHAnsi" w:hAnsiTheme="minorHAnsi" w:cstheme="minorHAnsi"/>
          <w:sz w:val="22"/>
          <w:szCs w:val="22"/>
        </w:rPr>
        <w:t>archiwum państwowego może dokonać zmiany kategorii archiwalnej dokumentacji.</w:t>
      </w:r>
    </w:p>
    <w:p w:rsidR="003041AB" w:rsidRPr="00167256" w:rsidRDefault="003041AB">
      <w:pPr>
        <w:pStyle w:val="NormalnyWeb"/>
        <w:spacing w:before="0" w:after="12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t>§ 4.</w:t>
      </w:r>
    </w:p>
    <w:p w:rsidR="003041AB" w:rsidRPr="00167256" w:rsidRDefault="003041AB">
      <w:pPr>
        <w:pStyle w:val="NormalnyWeb"/>
        <w:numPr>
          <w:ilvl w:val="0"/>
          <w:numId w:val="25"/>
        </w:numPr>
        <w:spacing w:before="0" w:after="0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Dopuszcza się wykorzystanie narzędzi informatycznych, w szczególności w celu:</w:t>
      </w:r>
    </w:p>
    <w:p w:rsidR="003041AB" w:rsidRPr="00167256" w:rsidRDefault="003041AB" w:rsidP="00167256">
      <w:pPr>
        <w:numPr>
          <w:ilvl w:val="3"/>
          <w:numId w:val="15"/>
        </w:numPr>
        <w:tabs>
          <w:tab w:val="left" w:pos="851"/>
        </w:tabs>
        <w:ind w:left="851" w:hanging="425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sporządzania środków ewidencyjnych dokumentacji do przekazania do składnicy akt, ich przesyłania, jak i w celu sporządzania środków ewidencyjnych dokumentacji przechowywanej w składnicy akt;</w:t>
      </w:r>
    </w:p>
    <w:p w:rsidR="003041AB" w:rsidRPr="00167256" w:rsidRDefault="003041AB" w:rsidP="00167256">
      <w:pPr>
        <w:numPr>
          <w:ilvl w:val="3"/>
          <w:numId w:val="15"/>
        </w:numPr>
        <w:tabs>
          <w:tab w:val="left" w:pos="851"/>
        </w:tabs>
        <w:ind w:left="851" w:hanging="425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prowadzenia ewidencji dokumentacji w składnicy akt;</w:t>
      </w:r>
    </w:p>
    <w:p w:rsidR="003041AB" w:rsidRPr="00167256" w:rsidRDefault="003041AB" w:rsidP="00167256">
      <w:pPr>
        <w:numPr>
          <w:ilvl w:val="3"/>
          <w:numId w:val="15"/>
        </w:numPr>
        <w:tabs>
          <w:tab w:val="left" w:pos="851"/>
        </w:tabs>
        <w:ind w:left="851" w:hanging="425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prowadzenia ewidencji udostępniania dokumentacji;</w:t>
      </w:r>
    </w:p>
    <w:p w:rsidR="003041AB" w:rsidRPr="00167256" w:rsidRDefault="003041AB" w:rsidP="00167256">
      <w:pPr>
        <w:numPr>
          <w:ilvl w:val="3"/>
          <w:numId w:val="15"/>
        </w:numPr>
        <w:tabs>
          <w:tab w:val="left" w:pos="851"/>
        </w:tabs>
        <w:ind w:left="851" w:hanging="425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sporządzania środków ewidencyjnych dokumentacji w związku z procedurą brakowania dokumentacji niearchiwalnej lub przekazywania materiałów archiwalnych do właściwego archiwum państwowego;</w:t>
      </w:r>
    </w:p>
    <w:p w:rsidR="003041AB" w:rsidRPr="00167256" w:rsidRDefault="003041AB" w:rsidP="00167256">
      <w:pPr>
        <w:numPr>
          <w:ilvl w:val="3"/>
          <w:numId w:val="15"/>
        </w:numPr>
        <w:tabs>
          <w:tab w:val="left" w:pos="851"/>
        </w:tabs>
        <w:ind w:left="851" w:hanging="425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prowadzenia ewidencji wyników pomiaru temperatury i wilgotności powietrza w magazynach składnicy;</w:t>
      </w:r>
    </w:p>
    <w:p w:rsidR="003041AB" w:rsidRPr="00167256" w:rsidRDefault="003041AB" w:rsidP="00167256">
      <w:pPr>
        <w:numPr>
          <w:ilvl w:val="3"/>
          <w:numId w:val="15"/>
        </w:numPr>
        <w:tabs>
          <w:tab w:val="left" w:pos="851"/>
        </w:tabs>
        <w:spacing w:after="120"/>
        <w:ind w:left="851" w:hanging="425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informowania o dokumentacji przechowywanej w składnicy akt.</w:t>
      </w:r>
    </w:p>
    <w:p w:rsidR="003041AB" w:rsidRPr="00167256" w:rsidRDefault="003041AB" w:rsidP="00167256">
      <w:pPr>
        <w:numPr>
          <w:ilvl w:val="0"/>
          <w:numId w:val="25"/>
        </w:numPr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Narzędzia informatyczne, o których mowa w ust. 1, mogą być stosowane zamiast dokumentacji w  postaci papierowej, jeżeli dane w postaci elektronicznej:</w:t>
      </w:r>
    </w:p>
    <w:p w:rsidR="003041AB" w:rsidRPr="00167256" w:rsidRDefault="003041AB" w:rsidP="00167256">
      <w:pPr>
        <w:numPr>
          <w:ilvl w:val="3"/>
          <w:numId w:val="37"/>
        </w:numPr>
        <w:tabs>
          <w:tab w:val="left" w:pos="851"/>
        </w:tabs>
        <w:ind w:left="851" w:hanging="425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 xml:space="preserve">są zabezpieczone przed wprowadzeniem zmian przez osoby nieupoważnione, </w:t>
      </w:r>
    </w:p>
    <w:p w:rsidR="003041AB" w:rsidRPr="00167256" w:rsidRDefault="003041AB" w:rsidP="00167256">
      <w:pPr>
        <w:numPr>
          <w:ilvl w:val="3"/>
          <w:numId w:val="37"/>
        </w:numPr>
        <w:tabs>
          <w:tab w:val="left" w:pos="851"/>
        </w:tabs>
        <w:spacing w:after="120"/>
        <w:ind w:left="851" w:hanging="425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są zabezpieczone przed utratą przez co najmniej sporządzanie kopii zabezpieczającej na odrębnym informatycznym nośniku danych, nie później niż dobę  po zmianie treści tych danych, ale nie rzadziej niż raz na 6 miesięcy.</w:t>
      </w:r>
    </w:p>
    <w:p w:rsidR="003041AB" w:rsidRPr="00167256" w:rsidRDefault="003041AB" w:rsidP="00167256">
      <w:pPr>
        <w:numPr>
          <w:ilvl w:val="0"/>
          <w:numId w:val="46"/>
        </w:numPr>
        <w:spacing w:after="12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Kopie zabezpieczające wykonuje się kolejno na co najmniej dwóch różnych informatycznych nośnikach danych, tak aby stale dysponować co najmniej dwoma nośnikami umożliwiającymi odzyskanie danych.</w:t>
      </w:r>
    </w:p>
    <w:p w:rsidR="003041AB" w:rsidRPr="00167256" w:rsidRDefault="003041AB" w:rsidP="00167256">
      <w:pPr>
        <w:numPr>
          <w:ilvl w:val="0"/>
          <w:numId w:val="46"/>
        </w:numPr>
        <w:rPr>
          <w:rFonts w:asciiTheme="minorHAnsi" w:hAnsiTheme="minorHAnsi" w:cstheme="minorHAnsi"/>
          <w:b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 xml:space="preserve">Wymagania, określone w ust. 2, uważa się za spełnione, jeśli dla </w:t>
      </w:r>
      <w:r w:rsidR="008A43FC" w:rsidRPr="00167256">
        <w:rPr>
          <w:rFonts w:asciiTheme="minorHAnsi" w:hAnsiTheme="minorHAnsi" w:cstheme="minorHAnsi"/>
          <w:sz w:val="22"/>
          <w:szCs w:val="22"/>
        </w:rPr>
        <w:t>SP17</w:t>
      </w:r>
      <w:r w:rsidRPr="00167256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</w:t>
      </w:r>
      <w:r w:rsidRPr="00167256">
        <w:rPr>
          <w:rFonts w:asciiTheme="minorHAnsi" w:hAnsiTheme="minorHAnsi" w:cstheme="minorHAnsi"/>
          <w:sz w:val="22"/>
          <w:szCs w:val="22"/>
        </w:rPr>
        <w:t>został opracowany i wdrożony system zarządzania bezpieczeństwem informacji, w którym określono wymagania bezpieczeństwa zgodnie z Polskimi Normami PN-ISO/IEC 27001 oraz PN-ISO/IEC 17799.</w:t>
      </w:r>
    </w:p>
    <w:p w:rsidR="003041AB" w:rsidRPr="00167256" w:rsidRDefault="003041AB">
      <w:pPr>
        <w:pStyle w:val="Nagwek1"/>
        <w:rPr>
          <w:rFonts w:asciiTheme="minorHAnsi" w:hAnsiTheme="minorHAnsi" w:cstheme="minorHAnsi"/>
          <w:sz w:val="22"/>
          <w:szCs w:val="24"/>
        </w:rPr>
      </w:pPr>
      <w:r w:rsidRPr="00167256">
        <w:rPr>
          <w:rFonts w:asciiTheme="minorHAnsi" w:hAnsiTheme="minorHAnsi" w:cstheme="minorHAnsi"/>
          <w:bCs/>
          <w:sz w:val="22"/>
          <w:szCs w:val="24"/>
        </w:rPr>
        <w:t>ROZDZIAŁ 2</w:t>
      </w:r>
    </w:p>
    <w:p w:rsidR="003041AB" w:rsidRPr="00167256" w:rsidRDefault="003041AB">
      <w:pPr>
        <w:pStyle w:val="Nagwek2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i w:val="0"/>
          <w:sz w:val="22"/>
          <w:szCs w:val="24"/>
        </w:rPr>
        <w:t xml:space="preserve">Organizacja i zadania </w:t>
      </w:r>
      <w:r w:rsidRPr="00167256">
        <w:rPr>
          <w:rFonts w:asciiTheme="minorHAnsi" w:hAnsiTheme="minorHAnsi" w:cstheme="minorHAnsi"/>
          <w:i w:val="0"/>
          <w:iCs w:val="0"/>
          <w:sz w:val="22"/>
          <w:szCs w:val="22"/>
        </w:rPr>
        <w:t>składnicy akt</w:t>
      </w:r>
    </w:p>
    <w:p w:rsidR="003041AB" w:rsidRPr="00167256" w:rsidRDefault="003041AB">
      <w:pPr>
        <w:pStyle w:val="NormalnyWeb"/>
        <w:spacing w:before="0" w:after="120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167256">
        <w:rPr>
          <w:rFonts w:asciiTheme="minorHAnsi" w:hAnsiTheme="minorHAnsi" w:cstheme="minorHAnsi"/>
          <w:b/>
          <w:bCs/>
          <w:sz w:val="22"/>
          <w:szCs w:val="22"/>
        </w:rPr>
        <w:t>§ 5.</w:t>
      </w:r>
    </w:p>
    <w:p w:rsidR="003041AB" w:rsidRPr="00167256" w:rsidRDefault="003041AB">
      <w:pPr>
        <w:pStyle w:val="NormalnyWeb"/>
        <w:numPr>
          <w:ilvl w:val="0"/>
          <w:numId w:val="12"/>
        </w:numPr>
        <w:spacing w:before="0" w:after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Cs/>
          <w:sz w:val="22"/>
          <w:szCs w:val="22"/>
        </w:rPr>
        <w:t xml:space="preserve">W </w:t>
      </w:r>
      <w:r w:rsidR="008A43FC" w:rsidRPr="00167256">
        <w:rPr>
          <w:rFonts w:asciiTheme="minorHAnsi" w:hAnsiTheme="minorHAnsi" w:cstheme="minorHAnsi"/>
          <w:bCs/>
          <w:sz w:val="22"/>
          <w:szCs w:val="22"/>
        </w:rPr>
        <w:t>SP17</w:t>
      </w:r>
      <w:r w:rsidRPr="00167256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167256">
        <w:rPr>
          <w:rFonts w:asciiTheme="minorHAnsi" w:hAnsiTheme="minorHAnsi" w:cstheme="minorHAnsi"/>
          <w:bCs/>
          <w:sz w:val="22"/>
          <w:szCs w:val="22"/>
        </w:rPr>
        <w:t xml:space="preserve">działa jedna </w:t>
      </w:r>
      <w:r w:rsidRPr="00167256">
        <w:rPr>
          <w:rFonts w:asciiTheme="minorHAnsi" w:hAnsiTheme="minorHAnsi" w:cstheme="minorHAnsi"/>
          <w:sz w:val="22"/>
          <w:szCs w:val="22"/>
        </w:rPr>
        <w:t>składnica akt</w:t>
      </w:r>
      <w:r w:rsidRPr="00167256">
        <w:rPr>
          <w:rFonts w:asciiTheme="minorHAnsi" w:hAnsiTheme="minorHAnsi" w:cstheme="minorHAnsi"/>
          <w:bCs/>
          <w:sz w:val="22"/>
          <w:szCs w:val="22"/>
        </w:rPr>
        <w:t>.</w:t>
      </w:r>
    </w:p>
    <w:p w:rsidR="003041AB" w:rsidRPr="00167256" w:rsidRDefault="003041AB">
      <w:pPr>
        <w:pStyle w:val="NormalnyWeb"/>
        <w:numPr>
          <w:ilvl w:val="0"/>
          <w:numId w:val="12"/>
        </w:numPr>
        <w:spacing w:before="0" w:after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 xml:space="preserve">Składnica akt gromadzi i przechowuje dokumentację niearchiwalną (akta kategorii B) ze wszystkich komórek organizacyjnych </w:t>
      </w:r>
      <w:r w:rsidR="008A43FC" w:rsidRPr="00167256">
        <w:rPr>
          <w:rFonts w:asciiTheme="minorHAnsi" w:hAnsiTheme="minorHAnsi" w:cstheme="minorHAnsi"/>
          <w:sz w:val="22"/>
          <w:szCs w:val="22"/>
        </w:rPr>
        <w:t>SP17</w:t>
      </w:r>
      <w:r w:rsidRPr="00167256">
        <w:rPr>
          <w:rFonts w:asciiTheme="minorHAnsi" w:hAnsiTheme="minorHAnsi" w:cstheme="minorHAnsi"/>
          <w:sz w:val="22"/>
          <w:szCs w:val="22"/>
        </w:rPr>
        <w:t xml:space="preserve"> oraz dokumentację odziedziczoną.</w:t>
      </w:r>
    </w:p>
    <w:p w:rsidR="003041AB" w:rsidRPr="00167256" w:rsidRDefault="003041AB">
      <w:pPr>
        <w:pStyle w:val="NormalnyWeb"/>
        <w:spacing w:before="0" w:after="12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lastRenderedPageBreak/>
        <w:t>§ 6.</w:t>
      </w:r>
    </w:p>
    <w:p w:rsidR="003041AB" w:rsidRPr="00167256" w:rsidRDefault="003041AB">
      <w:pPr>
        <w:pStyle w:val="NormalnyWeb"/>
        <w:spacing w:before="0" w:after="0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 xml:space="preserve">Do zadań składnicy akt należy: </w:t>
      </w:r>
      <w:r w:rsidRPr="00167256">
        <w:rPr>
          <w:rFonts w:asciiTheme="minorHAnsi" w:hAnsiTheme="minorHAnsi" w:cstheme="minorHAnsi"/>
          <w:sz w:val="22"/>
          <w:szCs w:val="22"/>
        </w:rPr>
        <w:tab/>
      </w:r>
    </w:p>
    <w:p w:rsidR="003041AB" w:rsidRPr="00167256" w:rsidRDefault="003041AB">
      <w:pPr>
        <w:pStyle w:val="NormalnyWeb"/>
        <w:numPr>
          <w:ilvl w:val="0"/>
          <w:numId w:val="9"/>
        </w:numPr>
        <w:tabs>
          <w:tab w:val="left" w:pos="426"/>
        </w:tabs>
        <w:spacing w:before="0" w:after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przejmowanie dokumentacji;</w:t>
      </w:r>
    </w:p>
    <w:p w:rsidR="003041AB" w:rsidRPr="00167256" w:rsidRDefault="003041AB">
      <w:pPr>
        <w:pStyle w:val="NormalnyWeb"/>
        <w:numPr>
          <w:ilvl w:val="0"/>
          <w:numId w:val="9"/>
        </w:numPr>
        <w:tabs>
          <w:tab w:val="left" w:pos="426"/>
        </w:tabs>
        <w:spacing w:before="0" w:after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 xml:space="preserve">przechowywanie i zabezpieczanie zgromadzonej dokumentacji oraz prowadzenie jej ewidencji; </w:t>
      </w:r>
    </w:p>
    <w:p w:rsidR="003041AB" w:rsidRPr="00167256" w:rsidRDefault="003041AB">
      <w:pPr>
        <w:pStyle w:val="NormalnyWeb"/>
        <w:numPr>
          <w:ilvl w:val="0"/>
          <w:numId w:val="9"/>
        </w:numPr>
        <w:tabs>
          <w:tab w:val="left" w:pos="426"/>
        </w:tabs>
        <w:spacing w:before="0" w:after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przeprowadzanie skontrum dokumentacji;</w:t>
      </w:r>
    </w:p>
    <w:p w:rsidR="003041AB" w:rsidRPr="00167256" w:rsidRDefault="003041AB">
      <w:pPr>
        <w:pStyle w:val="NormalnyWeb"/>
        <w:numPr>
          <w:ilvl w:val="0"/>
          <w:numId w:val="9"/>
        </w:numPr>
        <w:tabs>
          <w:tab w:val="left" w:pos="426"/>
        </w:tabs>
        <w:spacing w:before="0" w:after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porządkowanie przechowywanej dokumentacji, przejętej w latach wcześniejszych w stanie nieuporządkowanym;</w:t>
      </w:r>
    </w:p>
    <w:p w:rsidR="003041AB" w:rsidRPr="00167256" w:rsidRDefault="003041AB">
      <w:pPr>
        <w:pStyle w:val="NormalnyWeb"/>
        <w:numPr>
          <w:ilvl w:val="0"/>
          <w:numId w:val="9"/>
        </w:numPr>
        <w:tabs>
          <w:tab w:val="left" w:pos="426"/>
        </w:tabs>
        <w:spacing w:before="0" w:after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udostępnianie przechowywanej dokumentacji;</w:t>
      </w:r>
    </w:p>
    <w:p w:rsidR="003041AB" w:rsidRPr="00167256" w:rsidRDefault="003041AB">
      <w:pPr>
        <w:pStyle w:val="NormalnyWeb"/>
        <w:numPr>
          <w:ilvl w:val="0"/>
          <w:numId w:val="9"/>
        </w:numPr>
        <w:tabs>
          <w:tab w:val="left" w:pos="426"/>
        </w:tabs>
        <w:spacing w:before="0" w:after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wycofywanie dokumentacji ze stanu składnicy akt w przypadku wznowienia sprawy w komórce organizacyjnej;</w:t>
      </w:r>
    </w:p>
    <w:p w:rsidR="003041AB" w:rsidRPr="00167256" w:rsidRDefault="003041AB">
      <w:pPr>
        <w:pStyle w:val="NormalnyWeb"/>
        <w:numPr>
          <w:ilvl w:val="0"/>
          <w:numId w:val="9"/>
        </w:numPr>
        <w:tabs>
          <w:tab w:val="left" w:pos="426"/>
        </w:tabs>
        <w:spacing w:before="0" w:after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przeprowadzanie kwerend archiwalnych, czyli poszukiwanie w dokumentacji informacji na temat osób, zdarzeń, czy problemów;</w:t>
      </w:r>
    </w:p>
    <w:p w:rsidR="003041AB" w:rsidRPr="00167256" w:rsidRDefault="003041AB">
      <w:pPr>
        <w:pStyle w:val="NormalnyWeb"/>
        <w:numPr>
          <w:ilvl w:val="0"/>
          <w:numId w:val="9"/>
        </w:numPr>
        <w:tabs>
          <w:tab w:val="left" w:pos="426"/>
        </w:tabs>
        <w:spacing w:before="0" w:after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 xml:space="preserve">inicjowanie brakowania dokumentacji niearchiwalnej oraz udział w jej komisyjnym brakowaniu; </w:t>
      </w:r>
    </w:p>
    <w:p w:rsidR="003041AB" w:rsidRPr="00167256" w:rsidRDefault="003041AB">
      <w:pPr>
        <w:pStyle w:val="NormalnyWeb"/>
        <w:numPr>
          <w:ilvl w:val="0"/>
          <w:numId w:val="9"/>
        </w:numPr>
        <w:tabs>
          <w:tab w:val="left" w:pos="426"/>
        </w:tabs>
        <w:spacing w:before="0" w:after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doradzanie komórkom organizacyjnym w zakresie właściwego postępowania z dokumentacją.</w:t>
      </w:r>
    </w:p>
    <w:p w:rsidR="003041AB" w:rsidRPr="00167256" w:rsidRDefault="003041AB">
      <w:pPr>
        <w:pStyle w:val="Nagwek1"/>
        <w:rPr>
          <w:rFonts w:asciiTheme="minorHAnsi" w:hAnsiTheme="minorHAnsi" w:cstheme="minorHAnsi"/>
          <w:sz w:val="22"/>
          <w:szCs w:val="24"/>
        </w:rPr>
      </w:pPr>
      <w:r w:rsidRPr="00167256">
        <w:rPr>
          <w:rFonts w:asciiTheme="minorHAnsi" w:hAnsiTheme="minorHAnsi" w:cstheme="minorHAnsi"/>
          <w:bCs/>
          <w:sz w:val="22"/>
          <w:szCs w:val="24"/>
        </w:rPr>
        <w:t>ROZDZIAŁ 3</w:t>
      </w:r>
    </w:p>
    <w:p w:rsidR="003041AB" w:rsidRPr="00167256" w:rsidRDefault="003041AB">
      <w:pPr>
        <w:pStyle w:val="Nagwek2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i w:val="0"/>
          <w:sz w:val="22"/>
          <w:szCs w:val="24"/>
        </w:rPr>
        <w:t xml:space="preserve">Obsada </w:t>
      </w:r>
      <w:r w:rsidRPr="00167256">
        <w:rPr>
          <w:rFonts w:asciiTheme="minorHAnsi" w:hAnsiTheme="minorHAnsi" w:cstheme="minorHAnsi"/>
          <w:i w:val="0"/>
          <w:sz w:val="22"/>
          <w:szCs w:val="22"/>
        </w:rPr>
        <w:t>składnicy akt</w:t>
      </w:r>
    </w:p>
    <w:p w:rsidR="003041AB" w:rsidRPr="00167256" w:rsidRDefault="003041AB">
      <w:pPr>
        <w:pStyle w:val="NormalnyWeb"/>
        <w:spacing w:before="0" w:after="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t>§ 7.</w:t>
      </w:r>
    </w:p>
    <w:p w:rsidR="003041AB" w:rsidRPr="00167256" w:rsidRDefault="003041AB">
      <w:pPr>
        <w:pStyle w:val="NormalnyWeb"/>
        <w:numPr>
          <w:ilvl w:val="0"/>
          <w:numId w:val="49"/>
        </w:numPr>
        <w:spacing w:before="0" w:after="120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Archiwista odpowiedzialny jest za realizację zadań składnicy akt, o których mowa w § 6.</w:t>
      </w:r>
    </w:p>
    <w:p w:rsidR="003041AB" w:rsidRPr="00167256" w:rsidRDefault="003041AB">
      <w:pPr>
        <w:pStyle w:val="NormalnyWeb"/>
        <w:numPr>
          <w:ilvl w:val="0"/>
          <w:numId w:val="49"/>
        </w:numPr>
        <w:spacing w:before="0" w:after="120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 xml:space="preserve"> Liczba pracowników składnicy akt musi umożliwiać sprawną realizację zadań składnicy akt.</w:t>
      </w:r>
    </w:p>
    <w:p w:rsidR="003041AB" w:rsidRPr="00167256" w:rsidRDefault="003041AB">
      <w:pPr>
        <w:pStyle w:val="NormalnyWeb"/>
        <w:numPr>
          <w:ilvl w:val="0"/>
          <w:numId w:val="49"/>
        </w:numPr>
        <w:spacing w:before="0" w:after="0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W przypadku wyznaczenia do pracy zatrudnienia w składnicy akt co najmniej dwóch archiwistów, wyznacza się spośród nich osobę koordynującą prace składnicy akt.</w:t>
      </w:r>
    </w:p>
    <w:p w:rsidR="003041AB" w:rsidRPr="00167256" w:rsidRDefault="003041AB">
      <w:pPr>
        <w:pStyle w:val="NormalnyWeb"/>
        <w:spacing w:before="0" w:after="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t>§ 8.</w:t>
      </w:r>
    </w:p>
    <w:p w:rsidR="003041AB" w:rsidRPr="00167256" w:rsidRDefault="003041AB">
      <w:pPr>
        <w:pStyle w:val="NormalnyWeb"/>
        <w:numPr>
          <w:ilvl w:val="0"/>
          <w:numId w:val="32"/>
        </w:numPr>
        <w:spacing w:before="0" w:after="120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Archiwista powinien posiadać co najmniej wykształcenie średnie i przeszkolenie archiwalne.</w:t>
      </w:r>
    </w:p>
    <w:p w:rsidR="003041AB" w:rsidRPr="00167256" w:rsidRDefault="003041AB">
      <w:pPr>
        <w:pStyle w:val="NormalnyWeb"/>
        <w:numPr>
          <w:ilvl w:val="0"/>
          <w:numId w:val="32"/>
        </w:numPr>
        <w:spacing w:before="0" w:after="120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Archiwista powinien wykazać się znajomością systemów kancelaryjnych, według których była i jest prowadzona dokumentacja we własnej jednostce.</w:t>
      </w:r>
    </w:p>
    <w:p w:rsidR="003041AB" w:rsidRPr="00167256" w:rsidRDefault="003041AB">
      <w:pPr>
        <w:pStyle w:val="NormalnyWeb"/>
        <w:numPr>
          <w:ilvl w:val="0"/>
          <w:numId w:val="32"/>
        </w:numPr>
        <w:spacing w:before="0" w:after="120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Archiwista ma prawo do ubrania ochronnego (w szczególności fartuchy, rękawiczki lateksowe, maseczki z filtrem, itp.).</w:t>
      </w:r>
    </w:p>
    <w:p w:rsidR="003041AB" w:rsidRPr="00167256" w:rsidRDefault="003041AB">
      <w:pPr>
        <w:pStyle w:val="NormalnyWeb"/>
        <w:numPr>
          <w:ilvl w:val="0"/>
          <w:numId w:val="32"/>
        </w:numPr>
        <w:spacing w:before="0" w:after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 xml:space="preserve">Archiwista powinien stale pogłębiać swoje kwalifikacje zawodowe. </w:t>
      </w:r>
    </w:p>
    <w:p w:rsidR="003041AB" w:rsidRPr="00167256" w:rsidRDefault="003041AB">
      <w:pPr>
        <w:pStyle w:val="NormalnyWeb"/>
        <w:spacing w:before="0" w:after="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t>§ 9.</w:t>
      </w:r>
    </w:p>
    <w:p w:rsidR="003041AB" w:rsidRPr="00167256" w:rsidRDefault="003041AB">
      <w:pPr>
        <w:pStyle w:val="NormalnyWeb"/>
        <w:spacing w:before="0" w:after="0"/>
        <w:jc w:val="both"/>
        <w:rPr>
          <w:rFonts w:asciiTheme="minorHAnsi" w:hAnsiTheme="minorHAnsi" w:cstheme="minorHAnsi"/>
          <w:bCs/>
          <w:sz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W razie zmiany na stanowisku archiwisty, w przypadku gdy był on tylko jeden lub osoby koordynującej pracę składnicy akt, gdy było co najmniej dwóch archiwistów, przekazanie składnicy akt odpowiednio nowemu archiwiście lub osobie koordynującej, odbywa się protokolarnie</w:t>
      </w:r>
    </w:p>
    <w:p w:rsidR="003041AB" w:rsidRPr="00167256" w:rsidRDefault="003041AB">
      <w:pPr>
        <w:pStyle w:val="Nagwek1"/>
        <w:rPr>
          <w:rFonts w:asciiTheme="minorHAnsi" w:hAnsiTheme="minorHAnsi" w:cstheme="minorHAnsi"/>
          <w:sz w:val="22"/>
          <w:szCs w:val="24"/>
        </w:rPr>
      </w:pPr>
      <w:r w:rsidRPr="00167256">
        <w:rPr>
          <w:rFonts w:asciiTheme="minorHAnsi" w:hAnsiTheme="minorHAnsi" w:cstheme="minorHAnsi"/>
          <w:bCs/>
          <w:sz w:val="22"/>
          <w:szCs w:val="24"/>
        </w:rPr>
        <w:t>ROZDZIAŁ 4</w:t>
      </w:r>
    </w:p>
    <w:p w:rsidR="003041AB" w:rsidRPr="00167256" w:rsidRDefault="003041AB">
      <w:pPr>
        <w:pStyle w:val="Nagwek2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i w:val="0"/>
          <w:iCs w:val="0"/>
          <w:sz w:val="22"/>
          <w:szCs w:val="24"/>
        </w:rPr>
        <w:t xml:space="preserve">Lokal </w:t>
      </w:r>
      <w:r w:rsidRPr="00167256">
        <w:rPr>
          <w:rFonts w:asciiTheme="minorHAnsi" w:hAnsiTheme="minorHAnsi" w:cstheme="minorHAnsi"/>
          <w:i w:val="0"/>
          <w:iCs w:val="0"/>
          <w:sz w:val="22"/>
          <w:szCs w:val="22"/>
        </w:rPr>
        <w:t>składnicy akt</w:t>
      </w:r>
    </w:p>
    <w:p w:rsidR="003041AB" w:rsidRPr="00167256" w:rsidRDefault="003041AB">
      <w:pPr>
        <w:pStyle w:val="NormalnyWeb"/>
        <w:spacing w:before="0" w:after="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t>§ 10.</w:t>
      </w:r>
    </w:p>
    <w:p w:rsidR="003041AB" w:rsidRPr="00167256" w:rsidRDefault="003041AB" w:rsidP="00167256">
      <w:pPr>
        <w:pStyle w:val="NormalnyWeb"/>
        <w:numPr>
          <w:ilvl w:val="0"/>
          <w:numId w:val="10"/>
        </w:numPr>
        <w:spacing w:before="0" w:after="0"/>
        <w:ind w:left="284" w:hanging="284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 xml:space="preserve">Na lokal składnicy akt składają się pomieszczenia </w:t>
      </w:r>
      <w:r w:rsidR="008A43FC" w:rsidRPr="00167256">
        <w:rPr>
          <w:rFonts w:asciiTheme="minorHAnsi" w:hAnsiTheme="minorHAnsi" w:cstheme="minorHAnsi"/>
          <w:sz w:val="22"/>
          <w:szCs w:val="22"/>
        </w:rPr>
        <w:t>SP17</w:t>
      </w:r>
      <w:r w:rsidRPr="00167256">
        <w:rPr>
          <w:rFonts w:asciiTheme="minorHAnsi" w:hAnsiTheme="minorHAnsi" w:cstheme="minorHAnsi"/>
          <w:sz w:val="22"/>
          <w:szCs w:val="22"/>
        </w:rPr>
        <w:t xml:space="preserve">, pełniące funkcję magazynów, </w:t>
      </w:r>
      <w:r w:rsidR="008A43FC" w:rsidRPr="00167256">
        <w:rPr>
          <w:rFonts w:asciiTheme="minorHAnsi" w:hAnsiTheme="minorHAnsi" w:cstheme="minorHAnsi"/>
          <w:sz w:val="22"/>
          <w:szCs w:val="22"/>
        </w:rPr>
        <w:br/>
      </w:r>
      <w:r w:rsidRPr="00167256">
        <w:rPr>
          <w:rFonts w:asciiTheme="minorHAnsi" w:hAnsiTheme="minorHAnsi" w:cstheme="minorHAnsi"/>
          <w:sz w:val="22"/>
          <w:szCs w:val="22"/>
        </w:rPr>
        <w:t>w których przechowuje się dokumentację oraz pomieszczenia biurowe umożliwiające prace archiwiście i osobom korzystającym z dokumentacji na miejscu.</w:t>
      </w:r>
    </w:p>
    <w:p w:rsidR="003041AB" w:rsidRPr="00167256" w:rsidRDefault="003041AB" w:rsidP="00167256">
      <w:pPr>
        <w:pStyle w:val="NormalnyWeb"/>
        <w:numPr>
          <w:ilvl w:val="0"/>
          <w:numId w:val="10"/>
        </w:numPr>
        <w:spacing w:before="0" w:after="0"/>
        <w:ind w:left="284" w:hanging="284"/>
        <w:rPr>
          <w:rFonts w:asciiTheme="minorHAnsi" w:hAnsiTheme="minorHAnsi" w:cstheme="minorHAnsi"/>
          <w:b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 xml:space="preserve">W szczególnie uzasadnionych przypadkach, po uzyskaniu akceptacji </w:t>
      </w:r>
      <w:r w:rsidR="008A43FC" w:rsidRPr="00167256">
        <w:rPr>
          <w:rFonts w:asciiTheme="minorHAnsi" w:hAnsiTheme="minorHAnsi" w:cstheme="minorHAnsi"/>
          <w:sz w:val="22"/>
          <w:szCs w:val="22"/>
        </w:rPr>
        <w:t>dyrektora szkoły</w:t>
      </w:r>
      <w:r w:rsidRPr="00167256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167256">
        <w:rPr>
          <w:rFonts w:asciiTheme="minorHAnsi" w:hAnsiTheme="minorHAnsi" w:cstheme="minorHAnsi"/>
          <w:sz w:val="22"/>
          <w:szCs w:val="22"/>
        </w:rPr>
        <w:t>dopuszcza się zorganizowanie pomieszczenia biurowego oraz pomieszczenia umożliwiającego korzystanie z dokumentacji na miejscu w pomieszczeniach pełniących funkcję magazynów, jeżeli posiadają one okna.</w:t>
      </w:r>
    </w:p>
    <w:p w:rsidR="003041AB" w:rsidRPr="00167256" w:rsidRDefault="003041AB">
      <w:pPr>
        <w:pStyle w:val="NormalnyWeb"/>
        <w:spacing w:before="0" w:after="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t>§ 11.</w:t>
      </w:r>
    </w:p>
    <w:p w:rsidR="003041AB" w:rsidRPr="00167256" w:rsidRDefault="003041AB" w:rsidP="00167256">
      <w:pPr>
        <w:pStyle w:val="NormalnyWeb"/>
        <w:spacing w:before="0" w:after="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 xml:space="preserve">Magazyny składnicy akt powinny zabezpieczać przechowywaną w nich dokumentację przed uszkodzeniem, zniszczeniem lub utratą, w szczególności magazyny te powinny: </w:t>
      </w:r>
    </w:p>
    <w:p w:rsidR="003041AB" w:rsidRPr="00167256" w:rsidRDefault="003041AB" w:rsidP="00167256">
      <w:pPr>
        <w:pStyle w:val="NormalnyWeb"/>
        <w:numPr>
          <w:ilvl w:val="0"/>
          <w:numId w:val="44"/>
        </w:numPr>
        <w:spacing w:before="0" w:after="0"/>
        <w:ind w:left="284" w:hanging="284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lastRenderedPageBreak/>
        <w:t>być usytuowane pomieszczeniu składającym się z elementów konstrukcyjnych o odpowiedniej nośności;</w:t>
      </w:r>
    </w:p>
    <w:p w:rsidR="003041AB" w:rsidRPr="00167256" w:rsidRDefault="003041AB" w:rsidP="00167256">
      <w:pPr>
        <w:pStyle w:val="NormalnyWeb"/>
        <w:numPr>
          <w:ilvl w:val="0"/>
          <w:numId w:val="44"/>
        </w:numPr>
        <w:spacing w:before="0" w:after="0"/>
        <w:ind w:left="284" w:hanging="284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być suche, zapewniać właściwą temperaturę w ciągu roku;</w:t>
      </w:r>
    </w:p>
    <w:p w:rsidR="003041AB" w:rsidRPr="00167256" w:rsidRDefault="003041AB" w:rsidP="00167256">
      <w:pPr>
        <w:pStyle w:val="NormalnyWeb"/>
        <w:numPr>
          <w:ilvl w:val="0"/>
          <w:numId w:val="44"/>
        </w:numPr>
        <w:spacing w:before="0" w:after="0"/>
        <w:ind w:left="284" w:hanging="284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posiadać skuteczną wentylację i sprawną instalację elektryczną;</w:t>
      </w:r>
    </w:p>
    <w:p w:rsidR="003041AB" w:rsidRPr="00167256" w:rsidRDefault="003041AB" w:rsidP="00167256">
      <w:pPr>
        <w:pStyle w:val="NormalnyWeb"/>
        <w:numPr>
          <w:ilvl w:val="0"/>
          <w:numId w:val="44"/>
        </w:numPr>
        <w:spacing w:before="0" w:after="0"/>
        <w:ind w:left="284" w:hanging="284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być zabezpieczone przed włamaniem poprzez co najmniej wzmocnione drzwi z minimum dwoma zamkami, w tym jednym o skomplikowanym systemie otwierania, plombowane po zakończeniu pracy w danym dniu;</w:t>
      </w:r>
    </w:p>
    <w:p w:rsidR="003041AB" w:rsidRPr="00167256" w:rsidRDefault="003041AB" w:rsidP="00167256">
      <w:pPr>
        <w:pStyle w:val="NormalnyWeb"/>
        <w:numPr>
          <w:ilvl w:val="0"/>
          <w:numId w:val="44"/>
        </w:numPr>
        <w:spacing w:before="0" w:after="0"/>
        <w:ind w:left="284" w:hanging="284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być zabezpieczone przed pożarem poprzez co najmniej system wykrywania ognia i dymu oraz gaśnice odpowiednie do potencjalnego źródła pożaru;</w:t>
      </w:r>
    </w:p>
    <w:p w:rsidR="003041AB" w:rsidRPr="00167256" w:rsidRDefault="003041AB" w:rsidP="00167256">
      <w:pPr>
        <w:pStyle w:val="NormalnyWeb"/>
        <w:numPr>
          <w:ilvl w:val="0"/>
          <w:numId w:val="44"/>
        </w:numPr>
        <w:spacing w:before="0" w:after="0"/>
        <w:ind w:left="284" w:hanging="284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być zabezpieczone przed bezpośrednim działaniem promieni słonecznych poprzez zastosowanie w oknach zasłon, żaluzji, szyb lub folii chroniących przed promieniowaniem UV;</w:t>
      </w:r>
    </w:p>
    <w:p w:rsidR="003041AB" w:rsidRPr="00167256" w:rsidRDefault="003041AB" w:rsidP="00167256">
      <w:pPr>
        <w:pStyle w:val="NormalnyWeb"/>
        <w:numPr>
          <w:ilvl w:val="0"/>
          <w:numId w:val="44"/>
        </w:numPr>
        <w:spacing w:before="0" w:after="0"/>
        <w:ind w:left="284" w:hanging="284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zapewniać możliwość stałego dostępu do całości przechowywanej dokumentacji bez potrzeby przestawiania części dokumentacji w celu dotarcia do innej;</w:t>
      </w:r>
    </w:p>
    <w:p w:rsidR="003041AB" w:rsidRPr="00167256" w:rsidRDefault="003041AB" w:rsidP="00167256">
      <w:pPr>
        <w:pStyle w:val="NormalnyWeb"/>
        <w:numPr>
          <w:ilvl w:val="0"/>
          <w:numId w:val="44"/>
        </w:numPr>
        <w:spacing w:before="0" w:after="0"/>
        <w:ind w:left="284" w:hanging="284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posiadać oświetlenie zapewniające odpowiednią widoczność bez potrzeby korzystania z przenośnego źródła światła.</w:t>
      </w:r>
    </w:p>
    <w:p w:rsidR="003041AB" w:rsidRPr="00167256" w:rsidRDefault="003041AB">
      <w:pPr>
        <w:pStyle w:val="NormalnyWeb"/>
        <w:spacing w:before="0" w:after="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t>§ 12.</w:t>
      </w:r>
    </w:p>
    <w:p w:rsidR="003041AB" w:rsidRPr="00167256" w:rsidRDefault="003041AB" w:rsidP="00167256">
      <w:pPr>
        <w:pStyle w:val="NormalnyWeb"/>
        <w:numPr>
          <w:ilvl w:val="0"/>
          <w:numId w:val="45"/>
        </w:numPr>
        <w:spacing w:before="0" w:after="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Magazyny składnicy akt wyposaża się w:</w:t>
      </w:r>
    </w:p>
    <w:p w:rsidR="003041AB" w:rsidRPr="00167256" w:rsidRDefault="004E0947" w:rsidP="00167256">
      <w:pPr>
        <w:pStyle w:val="NormalnyWeb"/>
        <w:numPr>
          <w:ilvl w:val="0"/>
          <w:numId w:val="14"/>
        </w:numPr>
        <w:spacing w:before="0" w:after="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 xml:space="preserve">Numerowane </w:t>
      </w:r>
      <w:r w:rsidR="003041AB" w:rsidRPr="00167256">
        <w:rPr>
          <w:rFonts w:asciiTheme="minorHAnsi" w:hAnsiTheme="minorHAnsi" w:cstheme="minorHAnsi"/>
          <w:sz w:val="22"/>
          <w:szCs w:val="22"/>
        </w:rPr>
        <w:t>regały stacjonarne zabezpieczone przed korozją, przy czym regały stacjonarne powinny być usytuowane prostopadle do okien oraz oddalone od ścian minimum 5 cm, z przejściem między nimi minimum 80 cm, o wysokości i szerokości półek dostosowanej do rozmiaru dokumentacji, z odstępem od sufitu i podłogi;</w:t>
      </w:r>
    </w:p>
    <w:p w:rsidR="003041AB" w:rsidRPr="00167256" w:rsidRDefault="003041AB" w:rsidP="00167256">
      <w:pPr>
        <w:pStyle w:val="NormalnyWeb"/>
        <w:numPr>
          <w:ilvl w:val="0"/>
          <w:numId w:val="14"/>
        </w:numPr>
        <w:spacing w:before="0" w:after="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drabinki lub schodki umożliwiające lepszy dostęp do wyżej usytuowanych półek;</w:t>
      </w:r>
    </w:p>
    <w:p w:rsidR="003041AB" w:rsidRPr="00167256" w:rsidRDefault="003041AB" w:rsidP="00167256">
      <w:pPr>
        <w:pStyle w:val="NormalnyWeb"/>
        <w:numPr>
          <w:ilvl w:val="0"/>
          <w:numId w:val="14"/>
        </w:numPr>
        <w:spacing w:before="0" w:after="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sprzęt do pomiaru temperatury i wilgotności powietrza;</w:t>
      </w:r>
    </w:p>
    <w:p w:rsidR="003041AB" w:rsidRPr="00167256" w:rsidRDefault="003041AB" w:rsidP="00167256">
      <w:pPr>
        <w:pStyle w:val="NormalnyWeb"/>
        <w:numPr>
          <w:ilvl w:val="0"/>
          <w:numId w:val="14"/>
        </w:numPr>
        <w:spacing w:before="0" w:after="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podręczny sprzęt gaśniczy;</w:t>
      </w:r>
    </w:p>
    <w:p w:rsidR="003041AB" w:rsidRPr="00167256" w:rsidRDefault="003041AB" w:rsidP="00167256">
      <w:pPr>
        <w:pStyle w:val="NormalnyWeb"/>
        <w:numPr>
          <w:ilvl w:val="0"/>
          <w:numId w:val="14"/>
        </w:numPr>
        <w:spacing w:before="0" w:after="12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schemat topograficzny rozmieszczenia dokumentacji, umieszczony w widocznym miejscu.</w:t>
      </w:r>
    </w:p>
    <w:p w:rsidR="003041AB" w:rsidRPr="00167256" w:rsidRDefault="003041AB" w:rsidP="00167256">
      <w:pPr>
        <w:pStyle w:val="NormalnyWeb"/>
        <w:numPr>
          <w:ilvl w:val="0"/>
          <w:numId w:val="45"/>
        </w:numPr>
        <w:spacing w:before="0" w:after="12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Numerowanie regałów, o którym mowa w ust. 1 pkt 1, polega na nadaniu unikatowej liczby rzymskiej regałom i unikatowej liczby arabskiej poszczególnym półkom w obrębie regału.</w:t>
      </w:r>
    </w:p>
    <w:p w:rsidR="003041AB" w:rsidRPr="00167256" w:rsidRDefault="003041AB" w:rsidP="00167256">
      <w:pPr>
        <w:pStyle w:val="NormalnyWeb"/>
        <w:numPr>
          <w:ilvl w:val="0"/>
          <w:numId w:val="45"/>
        </w:numPr>
        <w:spacing w:before="0" w:after="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W magazynach składnicy akt:</w:t>
      </w:r>
    </w:p>
    <w:p w:rsidR="003041AB" w:rsidRPr="00167256" w:rsidRDefault="003041AB" w:rsidP="00167256">
      <w:pPr>
        <w:pStyle w:val="NormalnyWeb"/>
        <w:numPr>
          <w:ilvl w:val="0"/>
          <w:numId w:val="40"/>
        </w:numPr>
        <w:spacing w:before="0" w:after="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nie mogą się znajdować przedmioty i urządzenia inne niż bezpośrednio związane z przechowywaniem i zabezpieczaniem dokumentacji;</w:t>
      </w:r>
    </w:p>
    <w:p w:rsidR="003041AB" w:rsidRPr="00167256" w:rsidRDefault="003041AB" w:rsidP="00167256">
      <w:pPr>
        <w:pStyle w:val="NormalnyWeb"/>
        <w:numPr>
          <w:ilvl w:val="0"/>
          <w:numId w:val="40"/>
        </w:numPr>
        <w:spacing w:before="0" w:after="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 xml:space="preserve">nie wolno stosować farb i lakierów zawierających rozpuszczalniki organiczne,  </w:t>
      </w:r>
      <w:r w:rsidR="00AA49DB" w:rsidRPr="00167256">
        <w:rPr>
          <w:rFonts w:asciiTheme="minorHAnsi" w:hAnsiTheme="minorHAnsi" w:cstheme="minorHAnsi"/>
          <w:sz w:val="22"/>
          <w:szCs w:val="22"/>
        </w:rPr>
        <w:br/>
      </w:r>
      <w:r w:rsidRPr="00167256">
        <w:rPr>
          <w:rFonts w:asciiTheme="minorHAnsi" w:hAnsiTheme="minorHAnsi" w:cstheme="minorHAnsi"/>
          <w:sz w:val="22"/>
          <w:szCs w:val="22"/>
        </w:rPr>
        <w:t>a zwłaszcza formaldehyd, ksylen i toluen;</w:t>
      </w:r>
    </w:p>
    <w:p w:rsidR="003041AB" w:rsidRPr="00167256" w:rsidRDefault="003041AB" w:rsidP="00167256">
      <w:pPr>
        <w:pStyle w:val="NormalnyWeb"/>
        <w:numPr>
          <w:ilvl w:val="0"/>
          <w:numId w:val="40"/>
        </w:numPr>
        <w:spacing w:before="0" w:after="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nie mogą się znajdować rury i przewody wodociągowe, kanalizacyjne, gazowe, chyba że sposób ich zabezpieczenia nie zagraża przechowywanej dokumentacji;</w:t>
      </w:r>
    </w:p>
    <w:p w:rsidR="003041AB" w:rsidRPr="00167256" w:rsidRDefault="003041AB" w:rsidP="00167256">
      <w:pPr>
        <w:pStyle w:val="NormalnyWeb"/>
        <w:numPr>
          <w:ilvl w:val="0"/>
          <w:numId w:val="40"/>
        </w:numPr>
        <w:spacing w:before="0" w:after="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jako źródeł światła sztucznego należy używać świetlówek o obniżonej emisji promieniowania UV, przy czym maksymalne natężenie światła nie może przekraczać 200 luksów;</w:t>
      </w:r>
    </w:p>
    <w:p w:rsidR="003041AB" w:rsidRPr="00167256" w:rsidRDefault="003041AB" w:rsidP="00167256">
      <w:pPr>
        <w:pStyle w:val="NormalnyWeb"/>
        <w:numPr>
          <w:ilvl w:val="0"/>
          <w:numId w:val="40"/>
        </w:numPr>
        <w:spacing w:before="0" w:after="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posadzka w pomieszczeniu magazynowym powinna być wykonana z powłoki niepylącej, łatwej do utrzymania w czystości (w szczególności płytka ceramiczna, wykładzina zmywalna);</w:t>
      </w:r>
    </w:p>
    <w:p w:rsidR="003041AB" w:rsidRPr="00167256" w:rsidRDefault="003041AB" w:rsidP="00167256">
      <w:pPr>
        <w:pStyle w:val="NormalnyWeb"/>
        <w:numPr>
          <w:ilvl w:val="0"/>
          <w:numId w:val="40"/>
        </w:numPr>
        <w:spacing w:before="0" w:after="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należy utrzymywać warunki wilgotności i temperatury, określone w załączniku nr 1 do instrukcji archiwalnej;</w:t>
      </w:r>
    </w:p>
    <w:p w:rsidR="003041AB" w:rsidRPr="00167256" w:rsidRDefault="003041AB" w:rsidP="00167256">
      <w:pPr>
        <w:pStyle w:val="NormalnyWeb"/>
        <w:numPr>
          <w:ilvl w:val="0"/>
          <w:numId w:val="40"/>
        </w:numPr>
        <w:spacing w:before="0" w:after="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należy rejestrować codziennie warunki wilgotności i temperatury, a wyniki kontrolować przynajmniej raz w tygodniu</w:t>
      </w:r>
    </w:p>
    <w:p w:rsidR="003041AB" w:rsidRPr="00167256" w:rsidRDefault="003041AB" w:rsidP="00167256">
      <w:pPr>
        <w:pStyle w:val="NormalnyWeb"/>
        <w:numPr>
          <w:ilvl w:val="0"/>
          <w:numId w:val="40"/>
        </w:numPr>
        <w:spacing w:before="0" w:after="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należy regularnie sprzątać, tak by chronić dokumentację przed kurzem, infekcją grzybów pleśniowych oraz zniszczeniami powodowanymi przez owady i gryzonie.</w:t>
      </w:r>
    </w:p>
    <w:p w:rsidR="003041AB" w:rsidRPr="00167256" w:rsidRDefault="003041AB">
      <w:pPr>
        <w:pStyle w:val="NormalnyWeb"/>
        <w:spacing w:before="0" w:after="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t>§ 13.</w:t>
      </w:r>
    </w:p>
    <w:p w:rsidR="003041AB" w:rsidRPr="00167256" w:rsidRDefault="003041AB">
      <w:pPr>
        <w:pStyle w:val="NormalnyWeb"/>
        <w:tabs>
          <w:tab w:val="left" w:pos="794"/>
        </w:tabs>
        <w:spacing w:before="0" w:after="0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Wstęp do lokalu składnicy akt jest możliwy tylko w obecności archiwisty.</w:t>
      </w:r>
    </w:p>
    <w:p w:rsidR="003041AB" w:rsidRPr="00167256" w:rsidRDefault="003041AB">
      <w:pPr>
        <w:pStyle w:val="NormalnyWeb"/>
        <w:spacing w:before="0" w:after="0"/>
        <w:rPr>
          <w:rFonts w:asciiTheme="minorHAnsi" w:hAnsiTheme="minorHAnsi" w:cstheme="minorHAnsi"/>
          <w:sz w:val="22"/>
          <w:szCs w:val="22"/>
        </w:rPr>
      </w:pPr>
    </w:p>
    <w:p w:rsidR="003041AB" w:rsidRPr="00167256" w:rsidRDefault="003041AB">
      <w:pPr>
        <w:pStyle w:val="Nagwek1"/>
        <w:rPr>
          <w:rFonts w:asciiTheme="minorHAnsi" w:hAnsiTheme="minorHAnsi" w:cstheme="minorHAnsi"/>
          <w:sz w:val="22"/>
          <w:szCs w:val="24"/>
        </w:rPr>
      </w:pPr>
      <w:r w:rsidRPr="00167256">
        <w:rPr>
          <w:rFonts w:asciiTheme="minorHAnsi" w:hAnsiTheme="minorHAnsi" w:cstheme="minorHAnsi"/>
          <w:bCs/>
          <w:sz w:val="22"/>
          <w:szCs w:val="24"/>
        </w:rPr>
        <w:lastRenderedPageBreak/>
        <w:t>ROZDZIAŁ 5</w:t>
      </w:r>
    </w:p>
    <w:p w:rsidR="003041AB" w:rsidRPr="00167256" w:rsidRDefault="003041AB">
      <w:pPr>
        <w:pStyle w:val="Nagwek2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i w:val="0"/>
          <w:sz w:val="22"/>
          <w:szCs w:val="24"/>
        </w:rPr>
        <w:t xml:space="preserve">Przejmowanie dokumentacji do </w:t>
      </w:r>
      <w:r w:rsidRPr="00167256">
        <w:rPr>
          <w:rFonts w:asciiTheme="minorHAnsi" w:hAnsiTheme="minorHAnsi" w:cstheme="minorHAnsi"/>
          <w:i w:val="0"/>
          <w:sz w:val="22"/>
          <w:szCs w:val="22"/>
        </w:rPr>
        <w:t>składnicy akt.</w:t>
      </w:r>
    </w:p>
    <w:p w:rsidR="003041AB" w:rsidRPr="00167256" w:rsidRDefault="003041AB">
      <w:pPr>
        <w:pStyle w:val="NormalnyWeb"/>
        <w:spacing w:before="0" w:after="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t>§ 14.</w:t>
      </w:r>
    </w:p>
    <w:p w:rsidR="003041AB" w:rsidRPr="00167256" w:rsidRDefault="003041AB" w:rsidP="00167256">
      <w:pPr>
        <w:pStyle w:val="NormalnyWeb"/>
        <w:numPr>
          <w:ilvl w:val="3"/>
          <w:numId w:val="44"/>
        </w:numPr>
        <w:spacing w:before="0" w:after="120"/>
        <w:rPr>
          <w:rFonts w:asciiTheme="minorHAnsi" w:hAnsiTheme="minorHAnsi" w:cstheme="minorHAnsi"/>
          <w:color w:val="000000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Przekazywanie dokumentacji do składnicy akt następuje w trybie i na warunkach, określonych w instrukcji kancelaryjnej.</w:t>
      </w:r>
    </w:p>
    <w:p w:rsidR="003041AB" w:rsidRPr="00167256" w:rsidRDefault="003041AB" w:rsidP="00167256">
      <w:pPr>
        <w:pStyle w:val="NormalnyWeb"/>
        <w:numPr>
          <w:ilvl w:val="3"/>
          <w:numId w:val="44"/>
        </w:numPr>
        <w:spacing w:before="0" w:after="120"/>
        <w:rPr>
          <w:rFonts w:asciiTheme="minorHAnsi" w:hAnsiTheme="minorHAnsi" w:cstheme="minorHAnsi"/>
          <w:color w:val="000000"/>
          <w:sz w:val="22"/>
          <w:szCs w:val="22"/>
        </w:rPr>
      </w:pPr>
      <w:r w:rsidRPr="00167256">
        <w:rPr>
          <w:rFonts w:asciiTheme="minorHAnsi" w:hAnsiTheme="minorHAnsi" w:cstheme="minorHAnsi"/>
          <w:color w:val="000000"/>
          <w:sz w:val="22"/>
          <w:szCs w:val="22"/>
        </w:rPr>
        <w:t>Komórki organizacyjne przekazują dokumentację według ustalonego z archiwistą terminarza</w:t>
      </w:r>
    </w:p>
    <w:p w:rsidR="003041AB" w:rsidRPr="00167256" w:rsidRDefault="003041AB" w:rsidP="00167256">
      <w:pPr>
        <w:pStyle w:val="NormalnyWeb"/>
        <w:numPr>
          <w:ilvl w:val="3"/>
          <w:numId w:val="44"/>
        </w:numPr>
        <w:spacing w:before="0" w:after="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color w:val="000000"/>
          <w:sz w:val="22"/>
          <w:szCs w:val="22"/>
        </w:rPr>
        <w:t>Przekazywanie dokumentacji odbywa się na podstawie spisu zdawczo-odbiorczego akt. Dokumentację przed przekazaniem przegląda i porządkuje prowadzący sprawę z komórki organizacyjnej przekazującej dokumentację.</w:t>
      </w:r>
    </w:p>
    <w:p w:rsidR="003041AB" w:rsidRPr="00167256" w:rsidRDefault="003041AB" w:rsidP="00167256">
      <w:pPr>
        <w:pStyle w:val="NormalnyWeb"/>
        <w:spacing w:before="0" w:after="0"/>
        <w:rPr>
          <w:rFonts w:asciiTheme="minorHAnsi" w:hAnsiTheme="minorHAnsi" w:cstheme="minorHAnsi"/>
          <w:sz w:val="22"/>
          <w:szCs w:val="22"/>
        </w:rPr>
      </w:pPr>
    </w:p>
    <w:p w:rsidR="003041AB" w:rsidRPr="00167256" w:rsidRDefault="003041AB">
      <w:pPr>
        <w:pStyle w:val="NormalnyWeb"/>
        <w:spacing w:before="0" w:after="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t>§ 15.</w:t>
      </w:r>
    </w:p>
    <w:p w:rsidR="003041AB" w:rsidRPr="00167256" w:rsidRDefault="003041AB">
      <w:pPr>
        <w:widowControl w:val="0"/>
        <w:numPr>
          <w:ilvl w:val="1"/>
          <w:numId w:val="22"/>
        </w:numPr>
        <w:autoSpaceDE w:val="0"/>
        <w:jc w:val="both"/>
        <w:rPr>
          <w:rStyle w:val="FontStyle74"/>
          <w:rFonts w:asciiTheme="minorHAnsi" w:hAnsiTheme="minorHAnsi" w:cstheme="minorHAnsi"/>
          <w:b w:val="0"/>
          <w:bCs w:val="0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Archiwista może odmówić przejęcia dokumentacji, jeżeli:</w:t>
      </w:r>
    </w:p>
    <w:p w:rsidR="003041AB" w:rsidRPr="00167256" w:rsidRDefault="003041AB" w:rsidP="00167256">
      <w:pPr>
        <w:widowControl w:val="0"/>
        <w:numPr>
          <w:ilvl w:val="0"/>
          <w:numId w:val="17"/>
        </w:numPr>
        <w:autoSpaceDE w:val="0"/>
        <w:rPr>
          <w:rStyle w:val="FontStyle74"/>
          <w:rFonts w:asciiTheme="minorHAnsi" w:hAnsiTheme="minorHAnsi" w:cstheme="minorHAnsi"/>
          <w:b w:val="0"/>
          <w:bCs w:val="0"/>
          <w:sz w:val="22"/>
          <w:szCs w:val="22"/>
        </w:rPr>
      </w:pPr>
      <w:r w:rsidRPr="00167256">
        <w:rPr>
          <w:rStyle w:val="FontStyle74"/>
          <w:rFonts w:asciiTheme="minorHAnsi" w:hAnsiTheme="minorHAnsi" w:cstheme="minorHAnsi"/>
          <w:b w:val="0"/>
          <w:bCs w:val="0"/>
          <w:sz w:val="22"/>
          <w:szCs w:val="22"/>
        </w:rPr>
        <w:t>dokumentacja nie została uporządkowana w sposób określony w instrukcji kancelaryjnej;</w:t>
      </w:r>
    </w:p>
    <w:p w:rsidR="003041AB" w:rsidRPr="00167256" w:rsidRDefault="003041AB" w:rsidP="00167256">
      <w:pPr>
        <w:widowControl w:val="0"/>
        <w:numPr>
          <w:ilvl w:val="0"/>
          <w:numId w:val="17"/>
        </w:numPr>
        <w:autoSpaceDE w:val="0"/>
        <w:rPr>
          <w:rStyle w:val="FontStyle74"/>
          <w:rFonts w:asciiTheme="minorHAnsi" w:hAnsiTheme="minorHAnsi" w:cstheme="minorHAnsi"/>
          <w:b w:val="0"/>
          <w:bCs w:val="0"/>
          <w:sz w:val="22"/>
          <w:szCs w:val="22"/>
        </w:rPr>
      </w:pPr>
      <w:r w:rsidRPr="00167256">
        <w:rPr>
          <w:rStyle w:val="FontStyle74"/>
          <w:rFonts w:asciiTheme="minorHAnsi" w:hAnsiTheme="minorHAnsi" w:cstheme="minorHAnsi"/>
          <w:b w:val="0"/>
          <w:bCs w:val="0"/>
          <w:sz w:val="22"/>
          <w:szCs w:val="22"/>
        </w:rPr>
        <w:t>spisy zdawczo-odbiorcze, zawierają braki lub błędy;</w:t>
      </w:r>
    </w:p>
    <w:p w:rsidR="003041AB" w:rsidRPr="00167256" w:rsidRDefault="003041AB" w:rsidP="00167256">
      <w:pPr>
        <w:widowControl w:val="0"/>
        <w:numPr>
          <w:ilvl w:val="0"/>
          <w:numId w:val="17"/>
        </w:numPr>
        <w:autoSpaceDE w:val="0"/>
        <w:spacing w:after="120"/>
        <w:rPr>
          <w:rStyle w:val="FontStyle74"/>
          <w:rFonts w:asciiTheme="minorHAnsi" w:hAnsiTheme="minorHAnsi" w:cstheme="minorHAnsi"/>
          <w:b w:val="0"/>
          <w:bCs w:val="0"/>
          <w:sz w:val="22"/>
          <w:szCs w:val="22"/>
        </w:rPr>
      </w:pPr>
      <w:r w:rsidRPr="00167256">
        <w:rPr>
          <w:rStyle w:val="FontStyle74"/>
          <w:rFonts w:asciiTheme="minorHAnsi" w:hAnsiTheme="minorHAnsi" w:cstheme="minorHAnsi"/>
          <w:b w:val="0"/>
          <w:bCs w:val="0"/>
          <w:sz w:val="22"/>
          <w:szCs w:val="22"/>
        </w:rPr>
        <w:t>dokumentacja nie odpowiada spisom zdawczo-odbiorczym.</w:t>
      </w:r>
    </w:p>
    <w:p w:rsidR="003041AB" w:rsidRPr="00167256" w:rsidRDefault="003041AB" w:rsidP="00167256">
      <w:pPr>
        <w:widowControl w:val="0"/>
        <w:numPr>
          <w:ilvl w:val="1"/>
          <w:numId w:val="22"/>
        </w:numPr>
        <w:autoSpaceDE w:val="0"/>
        <w:rPr>
          <w:rFonts w:asciiTheme="minorHAnsi" w:hAnsiTheme="minorHAnsi" w:cstheme="minorHAnsi"/>
          <w:sz w:val="22"/>
          <w:szCs w:val="22"/>
        </w:rPr>
      </w:pPr>
      <w:r w:rsidRPr="00167256">
        <w:rPr>
          <w:rStyle w:val="FontStyle74"/>
          <w:rFonts w:asciiTheme="minorHAnsi" w:hAnsiTheme="minorHAnsi" w:cstheme="minorHAnsi"/>
          <w:b w:val="0"/>
          <w:bCs w:val="0"/>
          <w:sz w:val="22"/>
          <w:szCs w:val="22"/>
        </w:rPr>
        <w:t xml:space="preserve">O powodach odmowy przejęcia dokumentacji archiwista może powiadomić </w:t>
      </w:r>
      <w:r w:rsidRPr="00167256">
        <w:rPr>
          <w:rFonts w:asciiTheme="minorHAnsi" w:hAnsiTheme="minorHAnsi" w:cstheme="minorHAnsi"/>
          <w:color w:val="000000"/>
          <w:spacing w:val="6"/>
          <w:sz w:val="22"/>
          <w:szCs w:val="22"/>
        </w:rPr>
        <w:t xml:space="preserve">kierownika komórki organizacyjnej, która akta przygotowała </w:t>
      </w:r>
      <w:r w:rsidRPr="00167256">
        <w:rPr>
          <w:rFonts w:asciiTheme="minorHAnsi" w:hAnsiTheme="minorHAnsi" w:cstheme="minorHAnsi"/>
          <w:spacing w:val="6"/>
          <w:sz w:val="22"/>
          <w:szCs w:val="22"/>
        </w:rPr>
        <w:t xml:space="preserve">oraz </w:t>
      </w:r>
      <w:r w:rsidR="008A43FC" w:rsidRPr="00167256">
        <w:rPr>
          <w:rFonts w:asciiTheme="minorHAnsi" w:hAnsiTheme="minorHAnsi" w:cstheme="minorHAnsi"/>
          <w:bCs/>
          <w:sz w:val="22"/>
          <w:szCs w:val="22"/>
        </w:rPr>
        <w:t>dyrektora szkoły SP17.</w:t>
      </w:r>
    </w:p>
    <w:p w:rsidR="008A43FC" w:rsidRPr="00167256" w:rsidRDefault="008A43FC" w:rsidP="008A43FC">
      <w:pPr>
        <w:widowControl w:val="0"/>
        <w:autoSpaceDE w:val="0"/>
        <w:ind w:left="340"/>
        <w:rPr>
          <w:rFonts w:asciiTheme="minorHAnsi" w:hAnsiTheme="minorHAnsi" w:cstheme="minorHAnsi"/>
          <w:b/>
          <w:sz w:val="22"/>
          <w:szCs w:val="22"/>
        </w:rPr>
      </w:pPr>
    </w:p>
    <w:p w:rsidR="003041AB" w:rsidRPr="00167256" w:rsidRDefault="003041AB">
      <w:pPr>
        <w:pStyle w:val="Nagwek1"/>
        <w:spacing w:after="120"/>
        <w:rPr>
          <w:rFonts w:asciiTheme="minorHAnsi" w:hAnsiTheme="minorHAnsi" w:cstheme="minorHAnsi"/>
          <w:sz w:val="22"/>
          <w:szCs w:val="24"/>
        </w:rPr>
      </w:pPr>
      <w:r w:rsidRPr="00167256">
        <w:rPr>
          <w:rFonts w:asciiTheme="minorHAnsi" w:hAnsiTheme="minorHAnsi" w:cstheme="minorHAnsi"/>
          <w:bCs/>
          <w:sz w:val="22"/>
          <w:szCs w:val="24"/>
        </w:rPr>
        <w:t xml:space="preserve">ROZDZIAŁ 6 </w:t>
      </w:r>
    </w:p>
    <w:p w:rsidR="003041AB" w:rsidRPr="00167256" w:rsidRDefault="003041AB">
      <w:pPr>
        <w:pStyle w:val="Nagwek2"/>
        <w:spacing w:before="0" w:after="120"/>
        <w:jc w:val="center"/>
        <w:rPr>
          <w:rFonts w:asciiTheme="minorHAnsi" w:hAnsiTheme="minorHAnsi" w:cstheme="minorHAnsi"/>
          <w:sz w:val="22"/>
        </w:rPr>
      </w:pPr>
      <w:r w:rsidRPr="00167256">
        <w:rPr>
          <w:rFonts w:asciiTheme="minorHAnsi" w:hAnsiTheme="minorHAnsi" w:cstheme="minorHAnsi"/>
          <w:i w:val="0"/>
          <w:sz w:val="22"/>
          <w:szCs w:val="24"/>
        </w:rPr>
        <w:t>Przechowywanie i zabezpieczanie zgromadzonej dokumentacji oraz prowadzenie jej ewidencji</w:t>
      </w:r>
    </w:p>
    <w:p w:rsidR="003041AB" w:rsidRPr="00167256" w:rsidRDefault="003041AB">
      <w:pPr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bCs/>
          <w:sz w:val="22"/>
          <w:szCs w:val="22"/>
        </w:rPr>
        <w:t>§ 16.</w:t>
      </w:r>
    </w:p>
    <w:p w:rsidR="003041AB" w:rsidRPr="00167256" w:rsidRDefault="003041AB" w:rsidP="00167256">
      <w:pPr>
        <w:pStyle w:val="Tekstpodstawowy21"/>
        <w:spacing w:after="0" w:line="276" w:lineRule="auto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Po przejęciu dokumentacji w postaci nieelektronicznej lub informatycznych nośników danych, w przypadku gdy składnicy akt nie dysponuje narzędziami, o których mowa w § 4 ust. 1 pkt 2, archiwista kolejno:</w:t>
      </w:r>
    </w:p>
    <w:p w:rsidR="003041AB" w:rsidRPr="00167256" w:rsidRDefault="003041AB" w:rsidP="00167256">
      <w:pPr>
        <w:pStyle w:val="Tekstpodstawowy21"/>
        <w:numPr>
          <w:ilvl w:val="0"/>
          <w:numId w:val="5"/>
        </w:numPr>
        <w:spacing w:after="0" w:line="276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rejestruje spis zdawczo-odbiorczy w wykazie spisów zdawczo-odbiorczych zawierającym co najmniej następujące elementy:</w:t>
      </w:r>
    </w:p>
    <w:p w:rsidR="003041AB" w:rsidRPr="00167256" w:rsidRDefault="003041AB" w:rsidP="00167256">
      <w:pPr>
        <w:pStyle w:val="Tekstpodstawowy21"/>
        <w:numPr>
          <w:ilvl w:val="0"/>
          <w:numId w:val="47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liczbę porządkową stanowiącą kolejny numer spisu zdawczo-odbiorczego,</w:t>
      </w:r>
    </w:p>
    <w:p w:rsidR="003041AB" w:rsidRPr="00167256" w:rsidRDefault="003041AB" w:rsidP="00167256">
      <w:pPr>
        <w:pStyle w:val="Tekstpodstawowy21"/>
        <w:numPr>
          <w:ilvl w:val="0"/>
          <w:numId w:val="47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datę przejęcia dokumentacji składnicę akt,</w:t>
      </w:r>
    </w:p>
    <w:p w:rsidR="003041AB" w:rsidRPr="00167256" w:rsidRDefault="003041AB" w:rsidP="00167256">
      <w:pPr>
        <w:pStyle w:val="Tekstpodstawowy21"/>
        <w:numPr>
          <w:ilvl w:val="0"/>
          <w:numId w:val="47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 xml:space="preserve">pełną nazwę </w:t>
      </w:r>
      <w:r w:rsidR="008A43FC" w:rsidRPr="00167256">
        <w:rPr>
          <w:rFonts w:asciiTheme="minorHAnsi" w:hAnsiTheme="minorHAnsi" w:cstheme="minorHAnsi"/>
          <w:sz w:val="22"/>
          <w:szCs w:val="22"/>
        </w:rPr>
        <w:t>SP17</w:t>
      </w:r>
      <w:r w:rsidRPr="00167256">
        <w:rPr>
          <w:rFonts w:asciiTheme="minorHAnsi" w:hAnsiTheme="minorHAnsi" w:cstheme="minorHAnsi"/>
          <w:b/>
          <w:bCs/>
          <w:i/>
          <w:color w:val="FF0000"/>
          <w:sz w:val="22"/>
          <w:szCs w:val="22"/>
        </w:rPr>
        <w:t xml:space="preserve"> </w:t>
      </w:r>
      <w:r w:rsidRPr="00167256">
        <w:rPr>
          <w:rFonts w:asciiTheme="minorHAnsi" w:hAnsiTheme="minorHAnsi" w:cstheme="minorHAnsi"/>
          <w:sz w:val="22"/>
          <w:szCs w:val="22"/>
        </w:rPr>
        <w:t>i komórki organizacyjnej przekazującej dokumentację,</w:t>
      </w:r>
    </w:p>
    <w:p w:rsidR="003041AB" w:rsidRPr="00167256" w:rsidRDefault="003041AB" w:rsidP="00167256">
      <w:pPr>
        <w:pStyle w:val="Tekstpodstawowy21"/>
        <w:numPr>
          <w:ilvl w:val="0"/>
          <w:numId w:val="47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nazwę jednostki organizacyjnej i komórki organizacyjnej, która dokumentację wytworzyła lub zgromadziła, jeżeli jest inna niż nazwa podmiotu i komórki organizacyjnej przekazującej dokumentację,</w:t>
      </w:r>
    </w:p>
    <w:p w:rsidR="003041AB" w:rsidRPr="00167256" w:rsidRDefault="003041AB" w:rsidP="00167256">
      <w:pPr>
        <w:pStyle w:val="Tekstpodstawowy21"/>
        <w:numPr>
          <w:ilvl w:val="0"/>
          <w:numId w:val="47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liczbę pozycji w spisie,</w:t>
      </w:r>
    </w:p>
    <w:p w:rsidR="003041AB" w:rsidRPr="00167256" w:rsidRDefault="003041AB" w:rsidP="00167256">
      <w:pPr>
        <w:pStyle w:val="Tekstpodstawowy21"/>
        <w:numPr>
          <w:ilvl w:val="0"/>
          <w:numId w:val="47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liczbę teczek lub tomów teczek w spisie;</w:t>
      </w:r>
    </w:p>
    <w:p w:rsidR="003041AB" w:rsidRPr="00167256" w:rsidRDefault="003041AB" w:rsidP="00167256">
      <w:pPr>
        <w:pStyle w:val="Tekstpodstawowy21"/>
        <w:numPr>
          <w:ilvl w:val="0"/>
          <w:numId w:val="5"/>
        </w:numPr>
        <w:spacing w:after="0" w:line="276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nanosi w prawym górnym rogu na spisie zdawczo-odbiorczym numer tego spisu wynikający z wykazu spisów;</w:t>
      </w:r>
    </w:p>
    <w:p w:rsidR="003041AB" w:rsidRPr="00167256" w:rsidRDefault="003041AB" w:rsidP="00167256">
      <w:pPr>
        <w:pStyle w:val="Tekstpodstawowy21"/>
        <w:numPr>
          <w:ilvl w:val="0"/>
          <w:numId w:val="5"/>
        </w:numPr>
        <w:spacing w:after="0" w:line="276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pozostawia w komórce organizacyjnej podpisany przez siebie pierwszy egzemplarz spisu zdawczo-odbiorczego;</w:t>
      </w:r>
    </w:p>
    <w:p w:rsidR="003041AB" w:rsidRPr="00167256" w:rsidRDefault="003041AB" w:rsidP="00167256">
      <w:pPr>
        <w:pStyle w:val="Tekstpodstawowy21"/>
        <w:numPr>
          <w:ilvl w:val="0"/>
          <w:numId w:val="5"/>
        </w:numPr>
        <w:spacing w:after="0" w:line="276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dla każdej pozycji przekazanego spisu zdawczo-odbiorczego, przyporządkowuje informację o aktualnym miejscu przechowywania przekazanej dokumentacji w składnicy akt;</w:t>
      </w:r>
    </w:p>
    <w:p w:rsidR="003041AB" w:rsidRPr="00167256" w:rsidRDefault="003041AB" w:rsidP="00167256">
      <w:pPr>
        <w:pStyle w:val="Tekstpodstawowy21"/>
        <w:numPr>
          <w:ilvl w:val="0"/>
          <w:numId w:val="5"/>
        </w:numPr>
        <w:spacing w:after="0" w:line="276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 xml:space="preserve">nanosi w lewym dolnym rogu sygnaturę archiwalną, czyli numer spisu zdawczo-odbiorczego łamany przez liczbę porządkową pozycji teczki w spisie, na każdą teczkę aktową, , a jeżeli teczki </w:t>
      </w:r>
      <w:r w:rsidRPr="00167256">
        <w:rPr>
          <w:rFonts w:asciiTheme="minorHAnsi" w:hAnsiTheme="minorHAnsi" w:cstheme="minorHAnsi"/>
          <w:sz w:val="22"/>
          <w:szCs w:val="22"/>
        </w:rPr>
        <w:lastRenderedPageBreak/>
        <w:t>włożono do pudła, to na pudło nanosi się skrajne sygnatury teczek aktowych umieszczonych w pudle;</w:t>
      </w:r>
    </w:p>
    <w:p w:rsidR="003041AB" w:rsidRPr="00167256" w:rsidRDefault="003041AB" w:rsidP="00167256">
      <w:pPr>
        <w:pStyle w:val="Tekstpodstawowy21"/>
        <w:numPr>
          <w:ilvl w:val="0"/>
          <w:numId w:val="5"/>
        </w:numPr>
        <w:spacing w:after="0" w:line="276" w:lineRule="auto"/>
        <w:ind w:left="284" w:hanging="284"/>
        <w:rPr>
          <w:rFonts w:asciiTheme="minorHAnsi" w:hAnsiTheme="minorHAnsi" w:cstheme="minorHAnsi"/>
          <w:b/>
          <w:bCs/>
          <w:sz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odkłada egzemplarze spisu zdawczo-odbiorczego do odpowiednich zbiorów, o których mowa w § 17 ust. 1</w:t>
      </w:r>
    </w:p>
    <w:p w:rsidR="003041AB" w:rsidRPr="00167256" w:rsidRDefault="003041AB">
      <w:pPr>
        <w:tabs>
          <w:tab w:val="left" w:pos="4253"/>
        </w:tabs>
        <w:spacing w:after="120" w:line="276" w:lineRule="auto"/>
        <w:ind w:left="36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bCs/>
          <w:sz w:val="22"/>
          <w:szCs w:val="22"/>
        </w:rPr>
        <w:t>§ 17</w:t>
      </w:r>
      <w:r w:rsidRPr="00167256">
        <w:rPr>
          <w:rFonts w:asciiTheme="minorHAnsi" w:hAnsiTheme="minorHAnsi" w:cstheme="minorHAnsi"/>
          <w:b/>
          <w:bCs/>
          <w:sz w:val="22"/>
        </w:rPr>
        <w:t>.</w:t>
      </w:r>
    </w:p>
    <w:p w:rsidR="003041AB" w:rsidRPr="00167256" w:rsidRDefault="003041AB" w:rsidP="00167256">
      <w:pPr>
        <w:pStyle w:val="Tekstpodstawowy"/>
        <w:numPr>
          <w:ilvl w:val="0"/>
          <w:numId w:val="34"/>
        </w:numPr>
        <w:tabs>
          <w:tab w:val="left" w:pos="284"/>
        </w:tabs>
        <w:spacing w:after="0" w:line="276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Archiwista prowadzi dwa zbiory spisów zdawczo-odbiorczych:</w:t>
      </w:r>
    </w:p>
    <w:p w:rsidR="003041AB" w:rsidRPr="00167256" w:rsidRDefault="003041AB" w:rsidP="00167256">
      <w:pPr>
        <w:pStyle w:val="NormalnyWeb"/>
        <w:numPr>
          <w:ilvl w:val="0"/>
          <w:numId w:val="19"/>
        </w:numPr>
        <w:spacing w:before="0" w:after="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zbiór pierwszy na drugie egzemplarze spisów zdawczo-odbiorczych w układzie wynikającym z kolejności wpisu do wykazu spisów zdawczo-odbiorczych;</w:t>
      </w:r>
    </w:p>
    <w:p w:rsidR="003041AB" w:rsidRPr="00167256" w:rsidRDefault="003041AB" w:rsidP="00167256">
      <w:pPr>
        <w:pStyle w:val="NormalnyWeb"/>
        <w:numPr>
          <w:ilvl w:val="0"/>
          <w:numId w:val="19"/>
        </w:numPr>
        <w:spacing w:before="0" w:after="120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zbiór drugi na trzecie egzemplarze spisów zdawczo-odbiorczych w układzie według komórek organizacyjnych przekazujących dokumentację.</w:t>
      </w:r>
    </w:p>
    <w:p w:rsidR="003041AB" w:rsidRPr="00167256" w:rsidRDefault="003041AB" w:rsidP="00167256">
      <w:pPr>
        <w:pStyle w:val="Tekstpodstawowy"/>
        <w:numPr>
          <w:ilvl w:val="0"/>
          <w:numId w:val="34"/>
        </w:numPr>
        <w:tabs>
          <w:tab w:val="left" w:pos="284"/>
        </w:tabs>
        <w:spacing w:after="0" w:line="276" w:lineRule="auto"/>
        <w:ind w:left="284" w:hanging="284"/>
        <w:rPr>
          <w:rFonts w:asciiTheme="minorHAnsi" w:hAnsiTheme="minorHAnsi" w:cstheme="minorHAnsi"/>
          <w:sz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Przepisów ust. 1 pkt 2 oraz ust. 2 nie stosuje się, jeżeli składnica akt posiada narzędzia informatyczne, o których mowa w § 4 ust. 1 pkt 2.</w:t>
      </w:r>
    </w:p>
    <w:p w:rsidR="003041AB" w:rsidRPr="00167256" w:rsidRDefault="003041AB">
      <w:pPr>
        <w:tabs>
          <w:tab w:val="left" w:pos="4253"/>
        </w:tabs>
        <w:spacing w:after="120" w:line="276" w:lineRule="auto"/>
        <w:ind w:left="36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bCs/>
          <w:sz w:val="22"/>
          <w:szCs w:val="22"/>
        </w:rPr>
        <w:t>§ 18.</w:t>
      </w:r>
    </w:p>
    <w:p w:rsidR="003041AB" w:rsidRPr="00167256" w:rsidRDefault="003041AB" w:rsidP="00167256">
      <w:pPr>
        <w:pStyle w:val="Tekstpodstawowy"/>
        <w:numPr>
          <w:ilvl w:val="0"/>
          <w:numId w:val="36"/>
        </w:numPr>
        <w:tabs>
          <w:tab w:val="left" w:pos="284"/>
        </w:tabs>
        <w:spacing w:after="0" w:line="276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Nie rzadziej niż raz na pięć lat dokonuje się przeglądu informatycznych nośników danych z ich składu i wykonuje ich kopie bezpieczeństwa.</w:t>
      </w:r>
    </w:p>
    <w:p w:rsidR="003041AB" w:rsidRPr="00167256" w:rsidRDefault="003041AB" w:rsidP="00167256">
      <w:pPr>
        <w:pStyle w:val="Tekstpodstawowy"/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Kopie bezpieczeństwa powinny być przechowywane w sposób umożliwiający ich szybkie odnalezienie w przypadku niemożności odczytania zapisu na informatycznym nośniku danych, na którym pierwotnie zapisano dokumentację elektroniczną.</w:t>
      </w:r>
    </w:p>
    <w:p w:rsidR="003041AB" w:rsidRPr="00167256" w:rsidRDefault="003041AB" w:rsidP="00167256">
      <w:pPr>
        <w:pStyle w:val="Tekstpodstawowy"/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Kopie bezpieczeństwa mogą być zapisywane na jednym nośniku, pod warunkiem, że zapisane na nim dane są zabezpieczone przez utratą w wyniku awarii tego nośnika.</w:t>
      </w:r>
    </w:p>
    <w:p w:rsidR="003041AB" w:rsidRPr="00167256" w:rsidRDefault="003041AB" w:rsidP="00167256">
      <w:pPr>
        <w:pStyle w:val="Tekstpodstawowy"/>
        <w:numPr>
          <w:ilvl w:val="0"/>
          <w:numId w:val="36"/>
        </w:numPr>
        <w:tabs>
          <w:tab w:val="left" w:pos="284"/>
        </w:tabs>
        <w:spacing w:after="0" w:line="276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Jeżeli nie jest możliwe wykonanie kopii bezpieczeństwa ze względu na uszkodzenie nośnika, odnotowuje się to w aktach sprawy, z którymi powiązany jest nośnik, podając:</w:t>
      </w:r>
    </w:p>
    <w:p w:rsidR="003041AB" w:rsidRPr="00167256" w:rsidRDefault="003041AB" w:rsidP="00167256">
      <w:pPr>
        <w:pStyle w:val="Tekstpodstawowy"/>
        <w:numPr>
          <w:ilvl w:val="0"/>
          <w:numId w:val="24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datę stwierdzenia uszkodzenia nośnika;</w:t>
      </w:r>
    </w:p>
    <w:p w:rsidR="003041AB" w:rsidRPr="00167256" w:rsidRDefault="003041AB" w:rsidP="00167256">
      <w:pPr>
        <w:pStyle w:val="Tekstpodstawowy"/>
        <w:numPr>
          <w:ilvl w:val="0"/>
          <w:numId w:val="24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imię i nazwisko osoby sporządzającej adnotację;</w:t>
      </w:r>
    </w:p>
    <w:p w:rsidR="003041AB" w:rsidRPr="00167256" w:rsidRDefault="003041AB" w:rsidP="00167256">
      <w:pPr>
        <w:pStyle w:val="Tekstpodstawowy"/>
        <w:numPr>
          <w:ilvl w:val="0"/>
          <w:numId w:val="24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informację umożliwiającą jednoznaczne wskazanie uszkodzonego nośnika.</w:t>
      </w:r>
    </w:p>
    <w:p w:rsidR="003041AB" w:rsidRPr="00167256" w:rsidRDefault="003041AB">
      <w:pPr>
        <w:pStyle w:val="Tekstpodstawowy"/>
        <w:tabs>
          <w:tab w:val="left" w:pos="4395"/>
        </w:tabs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bCs/>
          <w:sz w:val="22"/>
          <w:szCs w:val="22"/>
        </w:rPr>
        <w:t>§ 19.</w:t>
      </w:r>
    </w:p>
    <w:p w:rsidR="003041AB" w:rsidRPr="00167256" w:rsidRDefault="003041AB" w:rsidP="00167256">
      <w:pPr>
        <w:pStyle w:val="NormalnyWeb"/>
        <w:numPr>
          <w:ilvl w:val="0"/>
          <w:numId w:val="11"/>
        </w:numPr>
        <w:spacing w:before="0" w:after="0"/>
        <w:ind w:left="284" w:hanging="284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Dokumentację w składnicy akt układa się w sposób zapewniający jej ochronę przed uszkodzeniem, zniszczeniem lub utratą, pozwalający na efektywne wykorzystanie miejsca w tym składnicy, przy czym odrębnie przechowuje się:</w:t>
      </w:r>
    </w:p>
    <w:p w:rsidR="003041AB" w:rsidRPr="00167256" w:rsidRDefault="003041AB" w:rsidP="00167256">
      <w:pPr>
        <w:pStyle w:val="NormalnyWeb"/>
        <w:numPr>
          <w:ilvl w:val="0"/>
          <w:numId w:val="43"/>
        </w:numPr>
        <w:tabs>
          <w:tab w:val="left" w:pos="709"/>
        </w:tabs>
        <w:spacing w:before="0" w:after="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materiały archiwalne (w przypadku stwierdzenia ich występowania);</w:t>
      </w:r>
    </w:p>
    <w:p w:rsidR="003041AB" w:rsidRPr="00167256" w:rsidRDefault="003041AB" w:rsidP="00167256">
      <w:pPr>
        <w:pStyle w:val="NormalnyWeb"/>
        <w:numPr>
          <w:ilvl w:val="0"/>
          <w:numId w:val="43"/>
        </w:numPr>
        <w:tabs>
          <w:tab w:val="left" w:pos="709"/>
        </w:tabs>
        <w:spacing w:before="0" w:after="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akta osobowe;</w:t>
      </w:r>
    </w:p>
    <w:p w:rsidR="003041AB" w:rsidRPr="00167256" w:rsidRDefault="003041AB" w:rsidP="00167256">
      <w:pPr>
        <w:pStyle w:val="NormalnyWeb"/>
        <w:numPr>
          <w:ilvl w:val="0"/>
          <w:numId w:val="43"/>
        </w:numPr>
        <w:tabs>
          <w:tab w:val="left" w:pos="709"/>
        </w:tabs>
        <w:spacing w:before="0" w:after="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listy płac,</w:t>
      </w:r>
    </w:p>
    <w:p w:rsidR="003041AB" w:rsidRPr="00167256" w:rsidRDefault="003041AB" w:rsidP="00167256">
      <w:pPr>
        <w:pStyle w:val="Akapitzlist"/>
        <w:numPr>
          <w:ilvl w:val="0"/>
          <w:numId w:val="43"/>
        </w:numPr>
        <w:spacing w:before="0" w:after="0"/>
        <w:jc w:val="left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dokumentację techniczną;</w:t>
      </w:r>
    </w:p>
    <w:p w:rsidR="003041AB" w:rsidRPr="00167256" w:rsidRDefault="003041AB" w:rsidP="00167256">
      <w:pPr>
        <w:pStyle w:val="NormalnyWeb"/>
        <w:numPr>
          <w:ilvl w:val="0"/>
          <w:numId w:val="43"/>
        </w:numPr>
        <w:tabs>
          <w:tab w:val="left" w:pos="709"/>
        </w:tabs>
        <w:spacing w:before="0" w:after="12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informatyczne nośniki danych ze składu tych nośników.</w:t>
      </w:r>
    </w:p>
    <w:p w:rsidR="003041AB" w:rsidRPr="00167256" w:rsidRDefault="003041AB" w:rsidP="00167256">
      <w:pPr>
        <w:pStyle w:val="NormalnyWeb"/>
        <w:numPr>
          <w:ilvl w:val="0"/>
          <w:numId w:val="11"/>
        </w:numPr>
        <w:spacing w:before="0" w:after="0"/>
        <w:ind w:left="284" w:hanging="284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Teczki aktowe zawierające dokumentację, o której mowa w ust. 1, umieszcza się dodatkowo w pudłach archiwalnych, wykonanych z tektury litej bezkwasowej.</w:t>
      </w:r>
    </w:p>
    <w:p w:rsidR="003041AB" w:rsidRPr="00167256" w:rsidRDefault="003041AB">
      <w:pPr>
        <w:pStyle w:val="Tekstpodstawowy"/>
        <w:tabs>
          <w:tab w:val="left" w:pos="4395"/>
        </w:tabs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bCs/>
          <w:sz w:val="22"/>
          <w:szCs w:val="22"/>
        </w:rPr>
        <w:t>§ 20.</w:t>
      </w:r>
    </w:p>
    <w:p w:rsidR="003041AB" w:rsidRPr="00167256" w:rsidRDefault="003041AB" w:rsidP="00167256">
      <w:pPr>
        <w:pStyle w:val="Tekstpodstawowy"/>
        <w:numPr>
          <w:ilvl w:val="1"/>
          <w:numId w:val="31"/>
        </w:numPr>
        <w:tabs>
          <w:tab w:val="left" w:pos="284"/>
        </w:tabs>
        <w:spacing w:after="0" w:line="276" w:lineRule="auto"/>
        <w:ind w:left="284" w:hanging="284"/>
        <w:rPr>
          <w:rFonts w:asciiTheme="minorHAnsi" w:hAnsiTheme="minorHAnsi" w:cstheme="minorHAnsi"/>
          <w:sz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Dokumentacja, zgromadzona w składnicy akt, jest poddawana okresowemu przeglądowi w celu jej odkurzenia oraz wymiany zużytych i zniszczonych teczek czy pudeł na nowe.</w:t>
      </w:r>
    </w:p>
    <w:p w:rsidR="003041AB" w:rsidRPr="00167256" w:rsidRDefault="003041AB" w:rsidP="00167256">
      <w:pPr>
        <w:pStyle w:val="Tekstpodstawowy"/>
        <w:numPr>
          <w:ilvl w:val="1"/>
          <w:numId w:val="31"/>
        </w:numPr>
        <w:tabs>
          <w:tab w:val="left" w:pos="284"/>
        </w:tabs>
        <w:spacing w:after="0" w:line="276" w:lineRule="auto"/>
        <w:ind w:left="284" w:hanging="284"/>
        <w:rPr>
          <w:rFonts w:asciiTheme="minorHAnsi" w:hAnsiTheme="minorHAnsi" w:cstheme="minorHAnsi"/>
          <w:b/>
          <w:sz w:val="22"/>
          <w:szCs w:val="22"/>
        </w:rPr>
      </w:pPr>
      <w:r w:rsidRPr="00167256">
        <w:rPr>
          <w:rFonts w:asciiTheme="minorHAnsi" w:hAnsiTheme="minorHAnsi" w:cstheme="minorHAnsi"/>
          <w:sz w:val="22"/>
        </w:rPr>
        <w:t>Uszkodzona lub częściowo zniszczona dokumentacja, szczególnie o długim okresie przechowywania poddawana jest konserwacji</w:t>
      </w:r>
      <w:r w:rsidRPr="00167256">
        <w:rPr>
          <w:rFonts w:asciiTheme="minorHAnsi" w:hAnsiTheme="minorHAnsi" w:cstheme="minorHAnsi"/>
          <w:sz w:val="22"/>
          <w:szCs w:val="22"/>
        </w:rPr>
        <w:t>.</w:t>
      </w:r>
    </w:p>
    <w:p w:rsidR="00167256" w:rsidRPr="00167256" w:rsidRDefault="00167256" w:rsidP="00167256">
      <w:pPr>
        <w:pStyle w:val="Tekstpodstawowy"/>
        <w:tabs>
          <w:tab w:val="left" w:pos="284"/>
        </w:tabs>
        <w:spacing w:after="0" w:line="276" w:lineRule="auto"/>
        <w:ind w:left="284"/>
        <w:rPr>
          <w:rFonts w:asciiTheme="minorHAnsi" w:hAnsiTheme="minorHAnsi" w:cstheme="minorHAnsi"/>
          <w:b/>
          <w:sz w:val="22"/>
          <w:szCs w:val="22"/>
        </w:rPr>
      </w:pPr>
    </w:p>
    <w:p w:rsidR="003041AB" w:rsidRPr="00167256" w:rsidRDefault="003041AB">
      <w:pPr>
        <w:pStyle w:val="NormalnyWeb"/>
        <w:spacing w:before="0" w:after="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lastRenderedPageBreak/>
        <w:t>§ 21.</w:t>
      </w:r>
    </w:p>
    <w:p w:rsidR="003041AB" w:rsidRPr="00167256" w:rsidRDefault="003041AB" w:rsidP="00167256">
      <w:pPr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 xml:space="preserve">W przypadku stwierdzenia utraty dokumentacji przechowywanej </w:t>
      </w:r>
      <w:r w:rsidRPr="00167256">
        <w:rPr>
          <w:rFonts w:asciiTheme="minorHAnsi" w:hAnsiTheme="minorHAnsi" w:cstheme="minorHAnsi"/>
          <w:b/>
          <w:sz w:val="22"/>
          <w:szCs w:val="22"/>
        </w:rPr>
        <w:t>w</w:t>
      </w:r>
      <w:r w:rsidRPr="00167256">
        <w:rPr>
          <w:rFonts w:asciiTheme="minorHAnsi" w:hAnsiTheme="minorHAnsi" w:cstheme="minorHAnsi"/>
          <w:sz w:val="22"/>
          <w:szCs w:val="22"/>
        </w:rPr>
        <w:t> składnicy akt, włamania do pomieszczeń magazynowych, ich zalania lub zniszczenia w inny sposób</w:t>
      </w:r>
      <w:r w:rsidRPr="00167256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8A43FC" w:rsidRPr="00167256">
        <w:rPr>
          <w:rFonts w:asciiTheme="minorHAnsi" w:hAnsiTheme="minorHAnsi" w:cstheme="minorHAnsi"/>
          <w:bCs/>
          <w:sz w:val="22"/>
          <w:szCs w:val="22"/>
        </w:rPr>
        <w:t>SP17</w:t>
      </w:r>
      <w:r w:rsidRPr="00167256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167256">
        <w:rPr>
          <w:rFonts w:asciiTheme="minorHAnsi" w:hAnsiTheme="minorHAnsi" w:cstheme="minorHAnsi"/>
          <w:sz w:val="22"/>
          <w:szCs w:val="22"/>
        </w:rPr>
        <w:t>powiadamia także właściwe archiwum państwowe.</w:t>
      </w:r>
    </w:p>
    <w:p w:rsidR="008A43FC" w:rsidRPr="00167256" w:rsidRDefault="008A43FC">
      <w:pPr>
        <w:jc w:val="both"/>
        <w:rPr>
          <w:rFonts w:asciiTheme="minorHAnsi" w:hAnsiTheme="minorHAnsi" w:cstheme="minorHAnsi"/>
          <w:bCs/>
          <w:sz w:val="22"/>
        </w:rPr>
      </w:pPr>
    </w:p>
    <w:p w:rsidR="003041AB" w:rsidRPr="00167256" w:rsidRDefault="003041AB">
      <w:pPr>
        <w:pStyle w:val="Nagwek1"/>
        <w:rPr>
          <w:rFonts w:asciiTheme="minorHAnsi" w:hAnsiTheme="minorHAnsi" w:cstheme="minorHAnsi"/>
          <w:sz w:val="22"/>
          <w:szCs w:val="24"/>
        </w:rPr>
      </w:pPr>
      <w:r w:rsidRPr="00167256">
        <w:rPr>
          <w:rFonts w:asciiTheme="minorHAnsi" w:hAnsiTheme="minorHAnsi" w:cstheme="minorHAnsi"/>
          <w:bCs/>
          <w:sz w:val="22"/>
          <w:szCs w:val="24"/>
        </w:rPr>
        <w:t>ROZDZIAŁ 7</w:t>
      </w:r>
    </w:p>
    <w:p w:rsidR="003041AB" w:rsidRPr="00167256" w:rsidRDefault="003041AB">
      <w:pPr>
        <w:pStyle w:val="Nagwek2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i w:val="0"/>
          <w:sz w:val="22"/>
          <w:szCs w:val="24"/>
        </w:rPr>
        <w:t xml:space="preserve">Przeprowadzanie skontrum dokumentacji w </w:t>
      </w:r>
      <w:r w:rsidRPr="00167256">
        <w:rPr>
          <w:rFonts w:asciiTheme="minorHAnsi" w:hAnsiTheme="minorHAnsi" w:cstheme="minorHAnsi"/>
          <w:i w:val="0"/>
          <w:sz w:val="22"/>
          <w:szCs w:val="22"/>
        </w:rPr>
        <w:t>składnicy akt</w:t>
      </w:r>
      <w:r w:rsidRPr="00167256">
        <w:rPr>
          <w:rFonts w:asciiTheme="minorHAnsi" w:hAnsiTheme="minorHAnsi" w:cstheme="minorHAnsi"/>
          <w:i w:val="0"/>
          <w:sz w:val="22"/>
          <w:szCs w:val="24"/>
        </w:rPr>
        <w:br/>
        <w:t xml:space="preserve">oraz porządkowanie dokumentacji w </w:t>
      </w:r>
      <w:r w:rsidRPr="00167256">
        <w:rPr>
          <w:rFonts w:asciiTheme="minorHAnsi" w:hAnsiTheme="minorHAnsi" w:cstheme="minorHAnsi"/>
          <w:i w:val="0"/>
          <w:sz w:val="22"/>
          <w:szCs w:val="22"/>
        </w:rPr>
        <w:t>składnicy akt</w:t>
      </w:r>
    </w:p>
    <w:p w:rsidR="003041AB" w:rsidRPr="00167256" w:rsidRDefault="003041AB">
      <w:pPr>
        <w:pStyle w:val="NormalnyWeb"/>
        <w:spacing w:before="0" w:after="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t>§ 22.</w:t>
      </w:r>
    </w:p>
    <w:p w:rsidR="003041AB" w:rsidRPr="00167256" w:rsidRDefault="003041AB" w:rsidP="00167256">
      <w:pPr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Skontrum dokumentacji polega na:</w:t>
      </w:r>
    </w:p>
    <w:p w:rsidR="003041AB" w:rsidRPr="00167256" w:rsidRDefault="003041AB" w:rsidP="00167256">
      <w:pPr>
        <w:pStyle w:val="NormalnyWeb"/>
        <w:numPr>
          <w:ilvl w:val="0"/>
          <w:numId w:val="3"/>
        </w:numPr>
        <w:tabs>
          <w:tab w:val="left" w:pos="709"/>
        </w:tabs>
        <w:spacing w:before="0" w:after="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porównaniu zapisów w środkach ewidencyjnych ze stanem faktycznym dokumentacji w składnicy akt;</w:t>
      </w:r>
    </w:p>
    <w:p w:rsidR="003041AB" w:rsidRPr="00167256" w:rsidRDefault="003041AB" w:rsidP="00167256">
      <w:pPr>
        <w:pStyle w:val="NormalnyWeb"/>
        <w:numPr>
          <w:ilvl w:val="0"/>
          <w:numId w:val="3"/>
        </w:numPr>
        <w:tabs>
          <w:tab w:val="left" w:pos="709"/>
        </w:tabs>
        <w:spacing w:before="0" w:after="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stwierdzeniu i wyjaśnieniu różnic między zapisami w środkach ewidencyjnych a stanem faktycznym dokumentacji oraz ustaleniu ewentualnych braków.</w:t>
      </w:r>
    </w:p>
    <w:p w:rsidR="003041AB" w:rsidRPr="00167256" w:rsidRDefault="003041AB">
      <w:pPr>
        <w:pStyle w:val="NormalnyWeb"/>
        <w:spacing w:before="0" w:after="12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t>§ 23.</w:t>
      </w:r>
    </w:p>
    <w:p w:rsidR="003041AB" w:rsidRPr="00167256" w:rsidRDefault="003041AB" w:rsidP="00167256">
      <w:pPr>
        <w:numPr>
          <w:ilvl w:val="0"/>
          <w:numId w:val="2"/>
        </w:numPr>
        <w:tabs>
          <w:tab w:val="left" w:pos="426"/>
        </w:tabs>
        <w:spacing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Skontrum przeprowadza, na polecenie</w:t>
      </w:r>
      <w:r w:rsidR="008A43FC" w:rsidRPr="00167256">
        <w:rPr>
          <w:rFonts w:asciiTheme="minorHAnsi" w:hAnsiTheme="minorHAnsi" w:cstheme="minorHAnsi"/>
          <w:sz w:val="22"/>
          <w:szCs w:val="22"/>
        </w:rPr>
        <w:t xml:space="preserve"> dyrektora szkoły</w:t>
      </w:r>
      <w:r w:rsidRPr="00167256">
        <w:rPr>
          <w:rFonts w:asciiTheme="minorHAnsi" w:hAnsiTheme="minorHAnsi" w:cstheme="minorHAnsi"/>
          <w:sz w:val="22"/>
          <w:szCs w:val="22"/>
        </w:rPr>
        <w:t xml:space="preserve"> </w:t>
      </w:r>
      <w:r w:rsidRPr="00167256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167256">
        <w:rPr>
          <w:rFonts w:asciiTheme="minorHAnsi" w:hAnsiTheme="minorHAnsi" w:cstheme="minorHAnsi"/>
          <w:sz w:val="22"/>
          <w:szCs w:val="22"/>
        </w:rPr>
        <w:t xml:space="preserve">lub na wniosek dyrektora archiwum państwowego, komisja </w:t>
      </w:r>
      <w:proofErr w:type="spellStart"/>
      <w:r w:rsidRPr="00167256">
        <w:rPr>
          <w:rFonts w:asciiTheme="minorHAnsi" w:hAnsiTheme="minorHAnsi" w:cstheme="minorHAnsi"/>
          <w:sz w:val="22"/>
          <w:szCs w:val="22"/>
        </w:rPr>
        <w:t>skontrowa</w:t>
      </w:r>
      <w:proofErr w:type="spellEnd"/>
      <w:r w:rsidRPr="00167256">
        <w:rPr>
          <w:rFonts w:asciiTheme="minorHAnsi" w:hAnsiTheme="minorHAnsi" w:cstheme="minorHAnsi"/>
          <w:sz w:val="22"/>
          <w:szCs w:val="22"/>
        </w:rPr>
        <w:t>, składająca się z co najmniej dwóch członków.</w:t>
      </w:r>
    </w:p>
    <w:p w:rsidR="003041AB" w:rsidRPr="00167256" w:rsidRDefault="003041AB" w:rsidP="00167256">
      <w:pPr>
        <w:numPr>
          <w:ilvl w:val="0"/>
          <w:numId w:val="2"/>
        </w:numPr>
        <w:tabs>
          <w:tab w:val="left" w:pos="426"/>
        </w:tabs>
        <w:spacing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 xml:space="preserve">Liczbę członków komisji </w:t>
      </w:r>
      <w:proofErr w:type="spellStart"/>
      <w:r w:rsidRPr="00167256">
        <w:rPr>
          <w:rFonts w:asciiTheme="minorHAnsi" w:hAnsiTheme="minorHAnsi" w:cstheme="minorHAnsi"/>
          <w:sz w:val="22"/>
          <w:szCs w:val="22"/>
        </w:rPr>
        <w:t>skontrowej</w:t>
      </w:r>
      <w:proofErr w:type="spellEnd"/>
      <w:r w:rsidRPr="00167256">
        <w:rPr>
          <w:rFonts w:asciiTheme="minorHAnsi" w:hAnsiTheme="minorHAnsi" w:cstheme="minorHAnsi"/>
          <w:sz w:val="22"/>
          <w:szCs w:val="22"/>
        </w:rPr>
        <w:t xml:space="preserve"> oraz jej skład osobowy </w:t>
      </w:r>
      <w:r w:rsidR="008A43FC" w:rsidRPr="00167256">
        <w:rPr>
          <w:rFonts w:asciiTheme="minorHAnsi" w:hAnsiTheme="minorHAnsi" w:cstheme="minorHAnsi"/>
          <w:sz w:val="22"/>
          <w:szCs w:val="22"/>
        </w:rPr>
        <w:t xml:space="preserve">ustala dyrektor </w:t>
      </w:r>
      <w:r w:rsidR="00597F8D" w:rsidRPr="00167256">
        <w:rPr>
          <w:rFonts w:asciiTheme="minorHAnsi" w:hAnsiTheme="minorHAnsi" w:cstheme="minorHAnsi"/>
          <w:sz w:val="22"/>
          <w:szCs w:val="22"/>
        </w:rPr>
        <w:t>SP17</w:t>
      </w:r>
      <w:r w:rsidR="008A43FC" w:rsidRPr="00167256">
        <w:rPr>
          <w:rFonts w:asciiTheme="minorHAnsi" w:hAnsiTheme="minorHAnsi" w:cstheme="minorHAnsi"/>
          <w:sz w:val="22"/>
          <w:szCs w:val="22"/>
        </w:rPr>
        <w:t>.</w:t>
      </w:r>
      <w:r w:rsidRPr="00167256">
        <w:rPr>
          <w:rFonts w:asciiTheme="minorHAnsi" w:hAnsiTheme="minorHAnsi" w:cstheme="minorHAnsi"/>
          <w:sz w:val="22"/>
          <w:szCs w:val="22"/>
        </w:rPr>
        <w:t xml:space="preserve"> </w:t>
      </w:r>
    </w:p>
    <w:p w:rsidR="003041AB" w:rsidRPr="00167256" w:rsidRDefault="003041AB" w:rsidP="00167256">
      <w:pPr>
        <w:numPr>
          <w:ilvl w:val="0"/>
          <w:numId w:val="2"/>
        </w:numPr>
        <w:tabs>
          <w:tab w:val="left" w:pos="42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 xml:space="preserve">Z przeprowadzonego skontrum komisja </w:t>
      </w:r>
      <w:proofErr w:type="spellStart"/>
      <w:r w:rsidRPr="00167256">
        <w:rPr>
          <w:rFonts w:asciiTheme="minorHAnsi" w:hAnsiTheme="minorHAnsi" w:cstheme="minorHAnsi"/>
          <w:sz w:val="22"/>
          <w:szCs w:val="22"/>
        </w:rPr>
        <w:t>skontrowa</w:t>
      </w:r>
      <w:proofErr w:type="spellEnd"/>
      <w:r w:rsidRPr="00167256">
        <w:rPr>
          <w:rFonts w:asciiTheme="minorHAnsi" w:hAnsiTheme="minorHAnsi" w:cstheme="minorHAnsi"/>
          <w:sz w:val="22"/>
          <w:szCs w:val="22"/>
        </w:rPr>
        <w:t xml:space="preserve"> sporządza protokół, który powinien zawierać co najmniej:</w:t>
      </w:r>
    </w:p>
    <w:p w:rsidR="003041AB" w:rsidRPr="00167256" w:rsidRDefault="003041AB" w:rsidP="00167256">
      <w:pPr>
        <w:pStyle w:val="NormalnyWeb"/>
        <w:numPr>
          <w:ilvl w:val="0"/>
          <w:numId w:val="50"/>
        </w:numPr>
        <w:tabs>
          <w:tab w:val="left" w:pos="709"/>
        </w:tabs>
        <w:spacing w:before="0" w:after="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spis nieodnalezionej dokumentacji i wnioski w tej sprawie;</w:t>
      </w:r>
    </w:p>
    <w:p w:rsidR="003041AB" w:rsidRPr="00167256" w:rsidRDefault="003041AB" w:rsidP="00167256">
      <w:pPr>
        <w:pStyle w:val="NormalnyWeb"/>
        <w:numPr>
          <w:ilvl w:val="0"/>
          <w:numId w:val="50"/>
        </w:numPr>
        <w:tabs>
          <w:tab w:val="left" w:pos="709"/>
        </w:tabs>
        <w:spacing w:before="0" w:after="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spisy dokumentacji, która nie była ujęta w środkach ewidencyjnych, a  była przechowywana w składnicy akt;</w:t>
      </w:r>
    </w:p>
    <w:p w:rsidR="003041AB" w:rsidRPr="00167256" w:rsidRDefault="003041AB" w:rsidP="00167256">
      <w:pPr>
        <w:pStyle w:val="NormalnyWeb"/>
        <w:numPr>
          <w:ilvl w:val="0"/>
          <w:numId w:val="50"/>
        </w:numPr>
        <w:tabs>
          <w:tab w:val="left" w:pos="709"/>
        </w:tabs>
        <w:spacing w:before="0" w:after="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podpisy członków komisji.</w:t>
      </w:r>
    </w:p>
    <w:p w:rsidR="003041AB" w:rsidRPr="00167256" w:rsidRDefault="003041AB">
      <w:pPr>
        <w:pStyle w:val="NormalnyWeb"/>
        <w:spacing w:before="0" w:after="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t>§ 24.</w:t>
      </w:r>
    </w:p>
    <w:p w:rsidR="003041AB" w:rsidRPr="00167256" w:rsidRDefault="003041AB" w:rsidP="00167256">
      <w:pPr>
        <w:rPr>
          <w:rFonts w:asciiTheme="minorHAnsi" w:hAnsiTheme="minorHAnsi" w:cstheme="minorHAnsi"/>
          <w:b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 xml:space="preserve">Do porządkowania zgromadzonej w składnicy akt dokumentacji, przejętej w latach wcześniejszych w stanie nieuporządkowanym, stosuje się odpowiednio przepisy instrukcji kancelaryjnej, przy czym w przypadku jeżeli porządkowana dokumentacja stanowi materiał archiwalny sposób porządkowania uzgadnia się z dyrektorem archiwum państwowego,  (szczególnie jeżeli dokumentacja nie narastała i nie była tworzona w systemie kancelaryjnym </w:t>
      </w:r>
      <w:proofErr w:type="spellStart"/>
      <w:r w:rsidRPr="00167256">
        <w:rPr>
          <w:rFonts w:asciiTheme="minorHAnsi" w:hAnsiTheme="minorHAnsi" w:cstheme="minorHAnsi"/>
          <w:sz w:val="22"/>
          <w:szCs w:val="22"/>
        </w:rPr>
        <w:t>bezdziennikowym</w:t>
      </w:r>
      <w:proofErr w:type="spellEnd"/>
      <w:r w:rsidRPr="00167256">
        <w:rPr>
          <w:rFonts w:asciiTheme="minorHAnsi" w:hAnsiTheme="minorHAnsi" w:cstheme="minorHAnsi"/>
          <w:sz w:val="22"/>
          <w:szCs w:val="22"/>
        </w:rPr>
        <w:t>).</w:t>
      </w:r>
    </w:p>
    <w:p w:rsidR="003041AB" w:rsidRPr="00167256" w:rsidRDefault="003041AB">
      <w:pPr>
        <w:pStyle w:val="Nagwek1"/>
        <w:rPr>
          <w:rFonts w:asciiTheme="minorHAnsi" w:hAnsiTheme="minorHAnsi" w:cstheme="minorHAnsi"/>
          <w:sz w:val="22"/>
          <w:szCs w:val="24"/>
        </w:rPr>
      </w:pPr>
      <w:r w:rsidRPr="00167256">
        <w:rPr>
          <w:rFonts w:asciiTheme="minorHAnsi" w:hAnsiTheme="minorHAnsi" w:cstheme="minorHAnsi"/>
          <w:bCs/>
          <w:sz w:val="22"/>
          <w:szCs w:val="24"/>
        </w:rPr>
        <w:t>ROZDZIAŁ 8</w:t>
      </w:r>
    </w:p>
    <w:p w:rsidR="003041AB" w:rsidRPr="00167256" w:rsidRDefault="003041AB">
      <w:pPr>
        <w:pStyle w:val="Nagwek2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i w:val="0"/>
          <w:sz w:val="22"/>
          <w:szCs w:val="24"/>
        </w:rPr>
        <w:t xml:space="preserve">Udostępnianie dokumentacji przechowywanej w </w:t>
      </w:r>
      <w:r w:rsidRPr="00167256">
        <w:rPr>
          <w:rFonts w:asciiTheme="minorHAnsi" w:hAnsiTheme="minorHAnsi" w:cstheme="minorHAnsi"/>
          <w:i w:val="0"/>
          <w:sz w:val="22"/>
          <w:szCs w:val="22"/>
        </w:rPr>
        <w:t>składnicy akt</w:t>
      </w:r>
    </w:p>
    <w:p w:rsidR="003041AB" w:rsidRPr="00167256" w:rsidRDefault="003041AB">
      <w:pPr>
        <w:pStyle w:val="NormalnyWeb"/>
        <w:spacing w:before="0" w:after="12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t>§ 25.</w:t>
      </w:r>
    </w:p>
    <w:p w:rsidR="003041AB" w:rsidRPr="00167256" w:rsidRDefault="003041AB" w:rsidP="00167256">
      <w:pPr>
        <w:pStyle w:val="Akapitzlist"/>
        <w:numPr>
          <w:ilvl w:val="3"/>
          <w:numId w:val="2"/>
        </w:numPr>
        <w:jc w:val="left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Dokumentację udostępnia się:</w:t>
      </w:r>
    </w:p>
    <w:p w:rsidR="003041AB" w:rsidRPr="00167256" w:rsidRDefault="003041AB" w:rsidP="00167256">
      <w:pPr>
        <w:pStyle w:val="Akapitzlist"/>
        <w:numPr>
          <w:ilvl w:val="0"/>
          <w:numId w:val="41"/>
        </w:numPr>
        <w:spacing w:before="0" w:after="0"/>
        <w:ind w:left="851" w:hanging="425"/>
        <w:jc w:val="left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na miejscu w składnicy akt lub</w:t>
      </w:r>
    </w:p>
    <w:p w:rsidR="003041AB" w:rsidRPr="00167256" w:rsidRDefault="003041AB" w:rsidP="00167256">
      <w:pPr>
        <w:pStyle w:val="Akapitzlist"/>
        <w:numPr>
          <w:ilvl w:val="0"/>
          <w:numId w:val="41"/>
        </w:numPr>
        <w:spacing w:before="0" w:after="0"/>
        <w:ind w:left="851" w:hanging="425"/>
        <w:jc w:val="left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przez jej wypożyczenie lub</w:t>
      </w:r>
    </w:p>
    <w:p w:rsidR="003041AB" w:rsidRPr="00167256" w:rsidRDefault="003041AB" w:rsidP="00167256">
      <w:pPr>
        <w:pStyle w:val="Akapitzlist"/>
        <w:numPr>
          <w:ilvl w:val="0"/>
          <w:numId w:val="41"/>
        </w:numPr>
        <w:spacing w:before="0"/>
        <w:ind w:left="851" w:hanging="425"/>
        <w:jc w:val="left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w postaci kopii.</w:t>
      </w:r>
    </w:p>
    <w:p w:rsidR="003041AB" w:rsidRPr="00167256" w:rsidRDefault="003041AB" w:rsidP="00167256">
      <w:pPr>
        <w:pStyle w:val="NormalnyWeb"/>
        <w:numPr>
          <w:ilvl w:val="3"/>
          <w:numId w:val="2"/>
        </w:numPr>
        <w:tabs>
          <w:tab w:val="left" w:pos="426"/>
        </w:tabs>
        <w:spacing w:before="0" w:after="12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Wypożyczając dokumentację można wykonać jej kopię zastępczą i zachować ją w składnicy akt do czasu zwrotu dokumentacji.</w:t>
      </w:r>
    </w:p>
    <w:p w:rsidR="003041AB" w:rsidRPr="00167256" w:rsidRDefault="003041AB" w:rsidP="00167256">
      <w:pPr>
        <w:pStyle w:val="NormalnyWeb"/>
        <w:numPr>
          <w:ilvl w:val="3"/>
          <w:numId w:val="2"/>
        </w:numPr>
        <w:tabs>
          <w:tab w:val="left" w:pos="426"/>
        </w:tabs>
        <w:spacing w:before="0" w:after="0"/>
        <w:rPr>
          <w:rFonts w:asciiTheme="minorHAnsi" w:hAnsiTheme="minorHAnsi" w:cstheme="minorHAnsi"/>
          <w:b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Oryginały dokumentacji mogą być wypożyczone jedynie za pisemną zgodą kierownika komórki organizacyjnej.</w:t>
      </w:r>
    </w:p>
    <w:p w:rsidR="003041AB" w:rsidRPr="00167256" w:rsidRDefault="003041AB">
      <w:pPr>
        <w:pStyle w:val="NormalnyWeb"/>
        <w:spacing w:before="0" w:after="12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t>§ 26.</w:t>
      </w:r>
    </w:p>
    <w:p w:rsidR="003041AB" w:rsidRPr="00167256" w:rsidRDefault="003041AB" w:rsidP="00167256">
      <w:pPr>
        <w:pStyle w:val="NormalnyWeb"/>
        <w:spacing w:before="0" w:after="0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 xml:space="preserve">Nie wolno wypożyczać poza składnicę akt dokumentacji  uszkodzonej, dokumentacji zastrzeżonej przez </w:t>
      </w:r>
      <w:r w:rsidRPr="00167256">
        <w:rPr>
          <w:rFonts w:asciiTheme="minorHAnsi" w:hAnsiTheme="minorHAnsi" w:cstheme="minorHAnsi"/>
          <w:color w:val="000000" w:themeColor="text1"/>
          <w:sz w:val="22"/>
          <w:szCs w:val="22"/>
        </w:rPr>
        <w:t>przekazującą je komórkę organizacyjna  oraz środków ewidencyjnych składnicy akt.</w:t>
      </w:r>
    </w:p>
    <w:p w:rsidR="00167256" w:rsidRPr="00167256" w:rsidRDefault="00167256">
      <w:pPr>
        <w:pStyle w:val="NormalnyWeb"/>
        <w:spacing w:before="0" w:after="120"/>
        <w:jc w:val="center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:rsidR="003041AB" w:rsidRPr="00167256" w:rsidRDefault="003041AB">
      <w:pPr>
        <w:pStyle w:val="NormalnyWeb"/>
        <w:spacing w:before="0" w:after="120"/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167256">
        <w:rPr>
          <w:rFonts w:asciiTheme="minorHAnsi" w:hAnsiTheme="minorHAnsi" w:cstheme="minorHAnsi"/>
          <w:b/>
          <w:color w:val="000000" w:themeColor="text1"/>
          <w:sz w:val="22"/>
          <w:szCs w:val="22"/>
        </w:rPr>
        <w:lastRenderedPageBreak/>
        <w:t>§ 27.</w:t>
      </w:r>
    </w:p>
    <w:p w:rsidR="003041AB" w:rsidRPr="00167256" w:rsidRDefault="003041AB" w:rsidP="00167256">
      <w:pPr>
        <w:pStyle w:val="Akapitzlist"/>
        <w:numPr>
          <w:ilvl w:val="0"/>
          <w:numId w:val="51"/>
        </w:numPr>
        <w:ind w:left="426"/>
        <w:jc w:val="lef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167256">
        <w:rPr>
          <w:rFonts w:asciiTheme="minorHAnsi" w:hAnsiTheme="minorHAnsi" w:cstheme="minorHAnsi"/>
          <w:color w:val="000000" w:themeColor="text1"/>
          <w:sz w:val="22"/>
          <w:szCs w:val="22"/>
        </w:rPr>
        <w:t>Udostępnianie dokumentacji przechowywanej w składnicy akt odbywa się na podstawie wniosku zawierającego:</w:t>
      </w:r>
    </w:p>
    <w:p w:rsidR="003041AB" w:rsidRPr="00167256" w:rsidRDefault="003041AB" w:rsidP="00167256">
      <w:pPr>
        <w:pStyle w:val="Akapitzlist"/>
        <w:numPr>
          <w:ilvl w:val="0"/>
          <w:numId w:val="7"/>
        </w:numPr>
        <w:spacing w:before="0" w:after="0"/>
        <w:ind w:left="851" w:hanging="425"/>
        <w:jc w:val="lef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167256">
        <w:rPr>
          <w:rFonts w:asciiTheme="minorHAnsi" w:hAnsiTheme="minorHAnsi" w:cstheme="minorHAnsi"/>
          <w:color w:val="000000" w:themeColor="text1"/>
          <w:sz w:val="22"/>
          <w:szCs w:val="22"/>
        </w:rPr>
        <w:t>datę;</w:t>
      </w:r>
    </w:p>
    <w:p w:rsidR="003041AB" w:rsidRPr="00167256" w:rsidRDefault="003041AB" w:rsidP="00167256">
      <w:pPr>
        <w:pStyle w:val="Akapitzlist"/>
        <w:numPr>
          <w:ilvl w:val="0"/>
          <w:numId w:val="7"/>
        </w:numPr>
        <w:spacing w:before="0" w:after="0"/>
        <w:ind w:left="851" w:hanging="425"/>
        <w:jc w:val="lef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167256">
        <w:rPr>
          <w:rFonts w:asciiTheme="minorHAnsi" w:hAnsiTheme="minorHAnsi" w:cstheme="minorHAnsi"/>
          <w:color w:val="000000" w:themeColor="text1"/>
          <w:sz w:val="22"/>
          <w:szCs w:val="22"/>
        </w:rPr>
        <w:t>nazwę wnioskującego;</w:t>
      </w:r>
    </w:p>
    <w:p w:rsidR="003041AB" w:rsidRPr="00167256" w:rsidRDefault="003041AB" w:rsidP="00167256">
      <w:pPr>
        <w:pStyle w:val="Akapitzlist"/>
        <w:numPr>
          <w:ilvl w:val="0"/>
          <w:numId w:val="7"/>
        </w:numPr>
        <w:spacing w:before="0" w:after="0"/>
        <w:ind w:left="851" w:hanging="425"/>
        <w:jc w:val="lef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167256">
        <w:rPr>
          <w:rFonts w:asciiTheme="minorHAnsi" w:hAnsiTheme="minorHAnsi" w:cstheme="minorHAnsi"/>
          <w:color w:val="000000" w:themeColor="text1"/>
          <w:sz w:val="22"/>
          <w:szCs w:val="22"/>
        </w:rPr>
        <w:t>wskazanie dokumentacji, będącej przedmiotem wnioskowania o udostępnienie, poprzez zamieszczenie we wniosku co najmniej:</w:t>
      </w:r>
    </w:p>
    <w:p w:rsidR="003041AB" w:rsidRPr="00167256" w:rsidRDefault="003041AB" w:rsidP="00167256">
      <w:pPr>
        <w:pStyle w:val="Akapitzlist"/>
        <w:numPr>
          <w:ilvl w:val="0"/>
          <w:numId w:val="21"/>
        </w:numPr>
        <w:spacing w:before="0" w:after="0"/>
        <w:ind w:left="1134" w:hanging="283"/>
        <w:jc w:val="lef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167256">
        <w:rPr>
          <w:rFonts w:asciiTheme="minorHAnsi" w:hAnsiTheme="minorHAnsi" w:cstheme="minorHAnsi"/>
          <w:color w:val="000000" w:themeColor="text1"/>
          <w:sz w:val="22"/>
          <w:szCs w:val="22"/>
        </w:rPr>
        <w:t>informacji o nazwie komórki organizacyjnej, która dokumentację wytworzyła i zgromadziła lub przekazała,</w:t>
      </w:r>
    </w:p>
    <w:p w:rsidR="003041AB" w:rsidRPr="00167256" w:rsidRDefault="003041AB" w:rsidP="00167256">
      <w:pPr>
        <w:pStyle w:val="Akapitzlist"/>
        <w:numPr>
          <w:ilvl w:val="0"/>
          <w:numId w:val="21"/>
        </w:numPr>
        <w:spacing w:before="0" w:after="0"/>
        <w:ind w:left="1134" w:hanging="283"/>
        <w:jc w:val="lef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167256">
        <w:rPr>
          <w:rFonts w:asciiTheme="minorHAnsi" w:hAnsiTheme="minorHAnsi" w:cstheme="minorHAnsi"/>
          <w:color w:val="000000" w:themeColor="text1"/>
          <w:sz w:val="22"/>
          <w:szCs w:val="22"/>
        </w:rPr>
        <w:t>hasła klasyfikacyjnego z wykazu akt,</w:t>
      </w:r>
    </w:p>
    <w:p w:rsidR="003041AB" w:rsidRPr="00167256" w:rsidRDefault="003041AB" w:rsidP="00167256">
      <w:pPr>
        <w:pStyle w:val="Akapitzlist"/>
        <w:numPr>
          <w:ilvl w:val="0"/>
          <w:numId w:val="21"/>
        </w:numPr>
        <w:spacing w:before="0" w:after="0"/>
        <w:ind w:left="1134" w:hanging="283"/>
        <w:jc w:val="lef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167256">
        <w:rPr>
          <w:rFonts w:asciiTheme="minorHAnsi" w:hAnsiTheme="minorHAnsi" w:cstheme="minorHAnsi"/>
          <w:color w:val="000000" w:themeColor="text1"/>
          <w:sz w:val="22"/>
          <w:szCs w:val="22"/>
        </w:rPr>
        <w:t>dat skrajnych dokumentacji;</w:t>
      </w:r>
    </w:p>
    <w:p w:rsidR="003041AB" w:rsidRPr="00167256" w:rsidRDefault="003041AB" w:rsidP="00167256">
      <w:pPr>
        <w:pStyle w:val="Akapitzlist"/>
        <w:numPr>
          <w:ilvl w:val="0"/>
          <w:numId w:val="7"/>
        </w:numPr>
        <w:spacing w:before="0" w:after="0"/>
        <w:ind w:left="851" w:hanging="425"/>
        <w:jc w:val="lef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167256">
        <w:rPr>
          <w:rFonts w:asciiTheme="minorHAnsi" w:hAnsiTheme="minorHAnsi" w:cstheme="minorHAnsi"/>
          <w:color w:val="000000" w:themeColor="text1"/>
          <w:sz w:val="22"/>
          <w:szCs w:val="22"/>
        </w:rPr>
        <w:t>informację o sposobie udostępnienia;</w:t>
      </w:r>
    </w:p>
    <w:p w:rsidR="003041AB" w:rsidRPr="00167256" w:rsidRDefault="003041AB" w:rsidP="00167256">
      <w:pPr>
        <w:pStyle w:val="Akapitzlist"/>
        <w:numPr>
          <w:ilvl w:val="0"/>
          <w:numId w:val="7"/>
        </w:numPr>
        <w:spacing w:before="0" w:after="0"/>
        <w:ind w:left="851" w:hanging="425"/>
        <w:jc w:val="lef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167256">
        <w:rPr>
          <w:rFonts w:asciiTheme="minorHAnsi" w:hAnsiTheme="minorHAnsi" w:cstheme="minorHAnsi"/>
          <w:color w:val="000000" w:themeColor="text1"/>
          <w:sz w:val="22"/>
          <w:szCs w:val="22"/>
        </w:rPr>
        <w:t>imię, nazwisko i podpis osoby, która wnosi o udostępnienie;</w:t>
      </w:r>
    </w:p>
    <w:p w:rsidR="003041AB" w:rsidRPr="00167256" w:rsidRDefault="003041AB" w:rsidP="00167256">
      <w:pPr>
        <w:pStyle w:val="Akapitzlist"/>
        <w:numPr>
          <w:ilvl w:val="0"/>
          <w:numId w:val="7"/>
        </w:numPr>
        <w:spacing w:before="0" w:after="0"/>
        <w:ind w:left="851" w:hanging="425"/>
        <w:jc w:val="lef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167256">
        <w:rPr>
          <w:rFonts w:asciiTheme="minorHAnsi" w:hAnsiTheme="minorHAnsi" w:cstheme="minorHAnsi"/>
          <w:color w:val="000000" w:themeColor="text1"/>
          <w:sz w:val="22"/>
          <w:szCs w:val="22"/>
        </w:rPr>
        <w:t>w przypadku osób spoza</w:t>
      </w:r>
      <w:r w:rsidR="00597F8D" w:rsidRPr="001672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SP17</w:t>
      </w:r>
      <w:r w:rsidRPr="00167256">
        <w:rPr>
          <w:rFonts w:asciiTheme="minorHAnsi" w:hAnsiTheme="minorHAnsi" w:cstheme="minorHAnsi"/>
          <w:color w:val="000000" w:themeColor="text1"/>
          <w:sz w:val="22"/>
          <w:szCs w:val="22"/>
        </w:rPr>
        <w:t>:</w:t>
      </w:r>
    </w:p>
    <w:p w:rsidR="003041AB" w:rsidRPr="00167256" w:rsidRDefault="003041AB" w:rsidP="00167256">
      <w:pPr>
        <w:pStyle w:val="Akapitzlist"/>
        <w:numPr>
          <w:ilvl w:val="0"/>
          <w:numId w:val="26"/>
        </w:numPr>
        <w:spacing w:before="0" w:after="0"/>
        <w:ind w:left="1134" w:hanging="283"/>
        <w:jc w:val="lef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167256">
        <w:rPr>
          <w:rFonts w:asciiTheme="minorHAnsi" w:hAnsiTheme="minorHAnsi" w:cstheme="minorHAnsi"/>
          <w:color w:val="000000" w:themeColor="text1"/>
          <w:sz w:val="22"/>
          <w:szCs w:val="22"/>
        </w:rPr>
        <w:t>cel udostępnienia,</w:t>
      </w:r>
    </w:p>
    <w:p w:rsidR="003041AB" w:rsidRPr="00167256" w:rsidRDefault="003041AB" w:rsidP="00167256">
      <w:pPr>
        <w:pStyle w:val="Akapitzlist"/>
        <w:numPr>
          <w:ilvl w:val="0"/>
          <w:numId w:val="26"/>
        </w:numPr>
        <w:spacing w:before="0" w:after="0"/>
        <w:ind w:left="1134" w:hanging="283"/>
        <w:jc w:val="lef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167256">
        <w:rPr>
          <w:rFonts w:asciiTheme="minorHAnsi" w:hAnsiTheme="minorHAnsi" w:cstheme="minorHAnsi"/>
          <w:color w:val="000000" w:themeColor="text1"/>
          <w:sz w:val="22"/>
          <w:szCs w:val="22"/>
        </w:rPr>
        <w:t>uzasadnienie.</w:t>
      </w:r>
    </w:p>
    <w:p w:rsidR="00167256" w:rsidRDefault="003041AB" w:rsidP="00167256">
      <w:pPr>
        <w:numPr>
          <w:ilvl w:val="0"/>
          <w:numId w:val="51"/>
        </w:numPr>
        <w:spacing w:after="120"/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1672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Do udostępnienia dokumentacji pracownikom </w:t>
      </w:r>
      <w:r w:rsidR="00597F8D" w:rsidRPr="00167256">
        <w:rPr>
          <w:rFonts w:asciiTheme="minorHAnsi" w:hAnsiTheme="minorHAnsi" w:cstheme="minorHAnsi"/>
          <w:color w:val="000000" w:themeColor="text1"/>
          <w:sz w:val="22"/>
          <w:szCs w:val="22"/>
        </w:rPr>
        <w:t>SP17</w:t>
      </w:r>
      <w:r w:rsidRPr="001672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jest wymagana zgoda kierownika komórki organizacyjnej, która dokumentację wytworzyła i zgromadziła lub przekazała do składnicy akt. W przypadku gdy nie ma takiej możliwości, zgodę wydaje </w:t>
      </w:r>
      <w:r w:rsidR="00597F8D" w:rsidRPr="00167256">
        <w:rPr>
          <w:rFonts w:asciiTheme="minorHAnsi" w:hAnsiTheme="minorHAnsi" w:cstheme="minorHAnsi"/>
          <w:color w:val="000000" w:themeColor="text1"/>
          <w:sz w:val="22"/>
          <w:szCs w:val="22"/>
        </w:rPr>
        <w:t>dyrektor SP17.</w:t>
      </w:r>
    </w:p>
    <w:p w:rsidR="003041AB" w:rsidRPr="00167256" w:rsidRDefault="003041AB" w:rsidP="00167256">
      <w:pPr>
        <w:numPr>
          <w:ilvl w:val="0"/>
          <w:numId w:val="51"/>
        </w:numPr>
        <w:spacing w:after="120"/>
        <w:ind w:left="567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167256">
        <w:rPr>
          <w:rFonts w:asciiTheme="minorHAnsi" w:hAnsiTheme="minorHAnsi" w:cstheme="minorHAnsi"/>
          <w:color w:val="000000" w:themeColor="text1"/>
          <w:sz w:val="22"/>
          <w:szCs w:val="22"/>
        </w:rPr>
        <w:t>Do udostępnienia</w:t>
      </w:r>
      <w:r w:rsidRPr="00167256">
        <w:rPr>
          <w:rFonts w:asciiTheme="minorHAnsi" w:hAnsiTheme="minorHAnsi" w:cstheme="minorHAnsi"/>
          <w:sz w:val="22"/>
          <w:szCs w:val="22"/>
        </w:rPr>
        <w:t xml:space="preserve"> dokumentacji osobom spoz</w:t>
      </w:r>
      <w:r w:rsidR="00597F8D" w:rsidRPr="00167256">
        <w:rPr>
          <w:rFonts w:asciiTheme="minorHAnsi" w:hAnsiTheme="minorHAnsi" w:cstheme="minorHAnsi"/>
          <w:sz w:val="22"/>
          <w:szCs w:val="22"/>
        </w:rPr>
        <w:t>a SP17</w:t>
      </w:r>
      <w:r w:rsidRPr="00167256">
        <w:rPr>
          <w:rFonts w:asciiTheme="minorHAnsi" w:hAnsiTheme="minorHAnsi" w:cstheme="minorHAnsi"/>
          <w:sz w:val="22"/>
          <w:szCs w:val="22"/>
        </w:rPr>
        <w:t xml:space="preserve"> jest wymagane zezwolenie</w:t>
      </w:r>
      <w:r w:rsidR="00597F8D" w:rsidRPr="00167256">
        <w:rPr>
          <w:rFonts w:asciiTheme="minorHAnsi" w:hAnsiTheme="minorHAnsi" w:cstheme="minorHAnsi"/>
          <w:sz w:val="22"/>
          <w:szCs w:val="22"/>
        </w:rPr>
        <w:t xml:space="preserve"> </w:t>
      </w:r>
    </w:p>
    <w:p w:rsidR="003041AB" w:rsidRPr="00167256" w:rsidRDefault="003041AB">
      <w:pPr>
        <w:pStyle w:val="NormalnyWeb"/>
        <w:spacing w:before="0" w:after="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t>§ 28.</w:t>
      </w:r>
    </w:p>
    <w:p w:rsidR="003041AB" w:rsidRPr="00167256" w:rsidRDefault="003041AB">
      <w:pPr>
        <w:pStyle w:val="NormalnyWeb"/>
        <w:numPr>
          <w:ilvl w:val="0"/>
          <w:numId w:val="8"/>
        </w:numPr>
        <w:tabs>
          <w:tab w:val="left" w:pos="426"/>
        </w:tabs>
        <w:spacing w:before="0" w:after="12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Ko</w:t>
      </w:r>
      <w:r w:rsidRPr="00167256">
        <w:rPr>
          <w:rFonts w:asciiTheme="minorHAnsi" w:hAnsiTheme="minorHAnsi" w:cstheme="minorHAnsi"/>
          <w:b/>
          <w:sz w:val="22"/>
          <w:szCs w:val="22"/>
        </w:rPr>
        <w:t>r</w:t>
      </w:r>
      <w:r w:rsidRPr="00167256">
        <w:rPr>
          <w:rFonts w:asciiTheme="minorHAnsi" w:hAnsiTheme="minorHAnsi" w:cstheme="minorHAnsi"/>
          <w:sz w:val="22"/>
          <w:szCs w:val="22"/>
        </w:rPr>
        <w:t>zystający z dokumentacji ponosi pełną odpowiedzialność za stan udostępnianej dokumentacji.</w:t>
      </w:r>
    </w:p>
    <w:p w:rsidR="003041AB" w:rsidRPr="00167256" w:rsidRDefault="003041AB">
      <w:pPr>
        <w:pStyle w:val="NormalnyWeb"/>
        <w:numPr>
          <w:ilvl w:val="0"/>
          <w:numId w:val="8"/>
        </w:numPr>
        <w:tabs>
          <w:tab w:val="left" w:pos="426"/>
        </w:tabs>
        <w:spacing w:before="0" w:after="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Niedopuszczalne jest:</w:t>
      </w:r>
    </w:p>
    <w:p w:rsidR="003041AB" w:rsidRPr="00167256" w:rsidRDefault="003041AB">
      <w:pPr>
        <w:numPr>
          <w:ilvl w:val="3"/>
          <w:numId w:val="3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wyłączanie z udostępnianej dokumentacji pojedynczych przesyłek i pism;</w:t>
      </w:r>
    </w:p>
    <w:p w:rsidR="003041AB" w:rsidRPr="00167256" w:rsidRDefault="003041AB">
      <w:pPr>
        <w:numPr>
          <w:ilvl w:val="3"/>
          <w:numId w:val="3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przekazywanie dokumentacji innym osobom, komórkom organizacyjnym bez wiedzy archiwisty;</w:t>
      </w:r>
    </w:p>
    <w:p w:rsidR="003041AB" w:rsidRPr="00167256" w:rsidRDefault="003041AB">
      <w:pPr>
        <w:numPr>
          <w:ilvl w:val="3"/>
          <w:numId w:val="3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nanoszenie na dokumentacji adnotacji i uwag.</w:t>
      </w:r>
    </w:p>
    <w:p w:rsidR="003041AB" w:rsidRPr="00167256" w:rsidRDefault="003041AB">
      <w:pPr>
        <w:pStyle w:val="NormalnyWeb"/>
        <w:spacing w:before="0" w:after="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t>§ 29.</w:t>
      </w:r>
    </w:p>
    <w:p w:rsidR="003041AB" w:rsidRPr="00167256" w:rsidRDefault="003041AB" w:rsidP="00167256">
      <w:pPr>
        <w:pStyle w:val="NormalnyWeb"/>
        <w:numPr>
          <w:ilvl w:val="0"/>
          <w:numId w:val="35"/>
        </w:numPr>
        <w:tabs>
          <w:tab w:val="left" w:pos="426"/>
        </w:tabs>
        <w:spacing w:before="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Archiwista sprawdza stan udostępnianej dokumentacji przed jej udostępnieniem oraz po jej zwrocie.</w:t>
      </w:r>
    </w:p>
    <w:p w:rsidR="003041AB" w:rsidRPr="00167256" w:rsidRDefault="003041AB" w:rsidP="00167256">
      <w:pPr>
        <w:pStyle w:val="NormalnyWeb"/>
        <w:numPr>
          <w:ilvl w:val="0"/>
          <w:numId w:val="35"/>
        </w:numPr>
        <w:tabs>
          <w:tab w:val="left" w:pos="426"/>
        </w:tabs>
        <w:spacing w:before="0" w:after="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W przypadku stwierdzenia braków lub uszkodzeń zwracanej dokumentacji lub stwierdzenia zagubienia udostępnionej dokumentacji archiwista sporządza protokół, w którym zamieszcza co najmniej następujące informacje:</w:t>
      </w:r>
    </w:p>
    <w:p w:rsidR="003041AB" w:rsidRPr="00167256" w:rsidRDefault="003041AB" w:rsidP="00167256">
      <w:pPr>
        <w:pStyle w:val="NormalnyWeb"/>
        <w:numPr>
          <w:ilvl w:val="0"/>
          <w:numId w:val="33"/>
        </w:numPr>
        <w:tabs>
          <w:tab w:val="left" w:pos="426"/>
        </w:tabs>
        <w:spacing w:before="0" w:after="0"/>
        <w:ind w:left="709" w:hanging="283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datę sporządzenia,</w:t>
      </w:r>
    </w:p>
    <w:p w:rsidR="003041AB" w:rsidRPr="00167256" w:rsidRDefault="003041AB" w:rsidP="00167256">
      <w:pPr>
        <w:pStyle w:val="NormalnyWeb"/>
        <w:numPr>
          <w:ilvl w:val="0"/>
          <w:numId w:val="33"/>
        </w:numPr>
        <w:tabs>
          <w:tab w:val="left" w:pos="426"/>
        </w:tabs>
        <w:spacing w:before="0" w:after="0"/>
        <w:ind w:left="709" w:hanging="283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imię i nazwisko osoby, która uszkodziła lub zagubiła akta,</w:t>
      </w:r>
    </w:p>
    <w:p w:rsidR="003041AB" w:rsidRPr="00167256" w:rsidRDefault="003041AB" w:rsidP="00167256">
      <w:pPr>
        <w:pStyle w:val="NormalnyWeb"/>
        <w:numPr>
          <w:ilvl w:val="0"/>
          <w:numId w:val="33"/>
        </w:numPr>
        <w:tabs>
          <w:tab w:val="left" w:pos="426"/>
        </w:tabs>
        <w:spacing w:before="0" w:after="0"/>
        <w:ind w:left="709" w:hanging="283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opis przedmiotu uszkodzenia lub zagubienia</w:t>
      </w:r>
      <w:r w:rsidRPr="00167256">
        <w:rPr>
          <w:rFonts w:asciiTheme="minorHAnsi" w:hAnsiTheme="minorHAnsi" w:cstheme="minorHAnsi"/>
          <w:sz w:val="22"/>
        </w:rPr>
        <w:t>.</w:t>
      </w:r>
    </w:p>
    <w:p w:rsidR="003041AB" w:rsidRPr="00167256" w:rsidRDefault="003041AB" w:rsidP="00167256">
      <w:pPr>
        <w:pStyle w:val="NormalnyWeb"/>
        <w:tabs>
          <w:tab w:val="left" w:pos="426"/>
        </w:tabs>
        <w:spacing w:before="0" w:after="0"/>
        <w:rPr>
          <w:rFonts w:asciiTheme="minorHAnsi" w:hAnsiTheme="minorHAnsi" w:cstheme="minorHAnsi"/>
          <w:sz w:val="22"/>
          <w:szCs w:val="22"/>
        </w:rPr>
      </w:pPr>
    </w:p>
    <w:p w:rsidR="003041AB" w:rsidRPr="00167256" w:rsidRDefault="003041AB" w:rsidP="00167256">
      <w:pPr>
        <w:pStyle w:val="NormalnyWeb"/>
        <w:numPr>
          <w:ilvl w:val="0"/>
          <w:numId w:val="35"/>
        </w:numPr>
        <w:tabs>
          <w:tab w:val="left" w:pos="426"/>
        </w:tabs>
        <w:spacing w:before="0" w:after="0"/>
        <w:ind w:left="426" w:hanging="426"/>
        <w:rPr>
          <w:rFonts w:asciiTheme="minorHAnsi" w:eastAsia="UniversPro-Roman" w:hAnsiTheme="minorHAnsi" w:cstheme="minorHAnsi"/>
          <w:sz w:val="22"/>
          <w:szCs w:val="22"/>
        </w:rPr>
      </w:pPr>
      <w:bookmarkStart w:id="0" w:name="_Hlk531609867"/>
      <w:r w:rsidRPr="00167256">
        <w:rPr>
          <w:rFonts w:asciiTheme="minorHAnsi" w:hAnsiTheme="minorHAnsi" w:cstheme="minorHAnsi"/>
          <w:sz w:val="22"/>
          <w:szCs w:val="22"/>
        </w:rPr>
        <w:t>Protokół, o którym mowa w ust. 2, sporządzany jest  w trzech egzemplarzach, z których jeden umieszcza się w miejscu brakującej lub uszkodzonej  dokumentacji, drugi przechowuje się w składnicy akt, w przeznaczonej na ten cel teczce aktowej, trzeci przekazuje się kierownikowi podmiotu.</w:t>
      </w:r>
    </w:p>
    <w:p w:rsidR="003041AB" w:rsidRPr="00167256" w:rsidRDefault="003041AB" w:rsidP="00167256">
      <w:pPr>
        <w:pStyle w:val="NormalnyWeb"/>
        <w:numPr>
          <w:ilvl w:val="0"/>
          <w:numId w:val="35"/>
        </w:numPr>
        <w:tabs>
          <w:tab w:val="left" w:pos="426"/>
        </w:tabs>
        <w:spacing w:before="240" w:after="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eastAsia="UniversPro-Roman" w:hAnsiTheme="minorHAnsi" w:cstheme="minorHAnsi"/>
          <w:sz w:val="22"/>
          <w:szCs w:val="22"/>
        </w:rPr>
        <w:t>Na podstawie protokołu kierownik podmiotu zarządza postępowanie wyjaśniające</w:t>
      </w:r>
      <w:r w:rsidRPr="00167256">
        <w:rPr>
          <w:rFonts w:asciiTheme="minorHAnsi" w:hAnsiTheme="minorHAnsi" w:cstheme="minorHAnsi"/>
          <w:sz w:val="22"/>
          <w:szCs w:val="22"/>
        </w:rPr>
        <w:t xml:space="preserve"> celem wyjaśnienia okoliczności sprawy</w:t>
      </w:r>
      <w:bookmarkEnd w:id="0"/>
      <w:r w:rsidRPr="00167256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167256" w:rsidRDefault="00167256">
      <w:pPr>
        <w:pStyle w:val="NormalnyWeb"/>
        <w:spacing w:before="0" w:after="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167256" w:rsidRDefault="00167256">
      <w:pPr>
        <w:pStyle w:val="NormalnyWeb"/>
        <w:spacing w:before="0" w:after="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167256" w:rsidRDefault="00167256">
      <w:pPr>
        <w:pStyle w:val="NormalnyWeb"/>
        <w:spacing w:before="0" w:after="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041AB" w:rsidRPr="00167256" w:rsidRDefault="003041AB">
      <w:pPr>
        <w:pStyle w:val="NormalnyWeb"/>
        <w:spacing w:before="0" w:after="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lastRenderedPageBreak/>
        <w:t>§ 30.</w:t>
      </w:r>
    </w:p>
    <w:p w:rsidR="003041AB" w:rsidRPr="00167256" w:rsidRDefault="003041AB" w:rsidP="00167256">
      <w:pPr>
        <w:pStyle w:val="NormalnyWeb"/>
        <w:tabs>
          <w:tab w:val="left" w:pos="0"/>
        </w:tabs>
        <w:spacing w:before="0" w:after="0"/>
        <w:rPr>
          <w:rFonts w:asciiTheme="minorHAnsi" w:hAnsiTheme="minorHAnsi" w:cstheme="minorHAnsi"/>
          <w:b/>
          <w:caps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 xml:space="preserve">Archiwista w przyjęty w </w:t>
      </w:r>
      <w:r w:rsidR="00597F8D" w:rsidRPr="00167256">
        <w:rPr>
          <w:rFonts w:asciiTheme="minorHAnsi" w:hAnsiTheme="minorHAnsi" w:cstheme="minorHAnsi"/>
          <w:sz w:val="22"/>
          <w:szCs w:val="22"/>
        </w:rPr>
        <w:t>SP17</w:t>
      </w:r>
      <w:r w:rsidRPr="00167256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167256">
        <w:rPr>
          <w:rFonts w:asciiTheme="minorHAnsi" w:hAnsiTheme="minorHAnsi" w:cstheme="minorHAnsi"/>
          <w:sz w:val="22"/>
          <w:szCs w:val="22"/>
        </w:rPr>
        <w:t>sposób odnotowuje każde udostępnieni dokumentacji z podaniem daty udostępnienia, a w przypadku jej wypożyczenia poza składnicę akt – także daty zwrotu do składnicy akt.</w:t>
      </w:r>
    </w:p>
    <w:p w:rsidR="003041AB" w:rsidRPr="00167256" w:rsidRDefault="003041AB">
      <w:pPr>
        <w:pStyle w:val="Nagwek1"/>
        <w:rPr>
          <w:rFonts w:asciiTheme="minorHAnsi" w:hAnsiTheme="minorHAnsi" w:cstheme="minorHAnsi"/>
          <w:sz w:val="22"/>
          <w:szCs w:val="24"/>
        </w:rPr>
      </w:pPr>
      <w:r w:rsidRPr="00167256">
        <w:rPr>
          <w:rFonts w:asciiTheme="minorHAnsi" w:hAnsiTheme="minorHAnsi" w:cstheme="minorHAnsi"/>
          <w:bCs/>
          <w:sz w:val="22"/>
          <w:szCs w:val="24"/>
        </w:rPr>
        <w:t>ROZDZIAŁ 9</w:t>
      </w:r>
    </w:p>
    <w:p w:rsidR="003041AB" w:rsidRPr="00167256" w:rsidRDefault="003041AB">
      <w:pPr>
        <w:pStyle w:val="Nagwek2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i w:val="0"/>
          <w:sz w:val="22"/>
          <w:szCs w:val="24"/>
        </w:rPr>
        <w:t xml:space="preserve">Wycofywanie dokumentacji ze stanu </w:t>
      </w:r>
      <w:r w:rsidRPr="00167256">
        <w:rPr>
          <w:rFonts w:asciiTheme="minorHAnsi" w:hAnsiTheme="minorHAnsi" w:cstheme="minorHAnsi"/>
          <w:i w:val="0"/>
          <w:iCs w:val="0"/>
          <w:sz w:val="22"/>
          <w:szCs w:val="22"/>
        </w:rPr>
        <w:t>składnicy akt</w:t>
      </w:r>
    </w:p>
    <w:p w:rsidR="003041AB" w:rsidRPr="00167256" w:rsidRDefault="003041AB">
      <w:pPr>
        <w:pStyle w:val="Poziom1"/>
        <w:spacing w:before="0" w:after="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t>§ 31.</w:t>
      </w:r>
    </w:p>
    <w:p w:rsidR="003041AB" w:rsidRPr="00167256" w:rsidRDefault="003041AB">
      <w:pPr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W przypadku wznowienia sprawy w komórce organizacyjnej, której dokumentacja została już przekazana do składnicy akt, archiwista na wniosek kierownika komórki organizacyjnej wycofuje ją ze składnicy akt i przekazuje do tej komórki.</w:t>
      </w:r>
    </w:p>
    <w:p w:rsidR="003041AB" w:rsidRPr="00167256" w:rsidRDefault="003041AB">
      <w:pPr>
        <w:pStyle w:val="Poziom1"/>
        <w:spacing w:before="0" w:after="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t>§ 32.</w:t>
      </w:r>
    </w:p>
    <w:p w:rsidR="003041AB" w:rsidRPr="00167256" w:rsidRDefault="003041AB">
      <w:pPr>
        <w:numPr>
          <w:ilvl w:val="0"/>
          <w:numId w:val="28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Wycofanie dokumentacji ze składnicy akt polega na:</w:t>
      </w:r>
    </w:p>
    <w:p w:rsidR="003041AB" w:rsidRPr="00167256" w:rsidRDefault="003041AB">
      <w:pPr>
        <w:numPr>
          <w:ilvl w:val="3"/>
          <w:numId w:val="29"/>
        </w:numPr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przyporządkowaniu informacji o dacie i numerze protokołu wycofania do pozycji spisu zdawczo-odbiorczego, w którym ujęta jest wycofywana dokumentacja;</w:t>
      </w:r>
    </w:p>
    <w:p w:rsidR="003041AB" w:rsidRPr="00167256" w:rsidRDefault="003041AB">
      <w:pPr>
        <w:numPr>
          <w:ilvl w:val="3"/>
          <w:numId w:val="29"/>
        </w:numPr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sporządzeniu protokołu z wycofania dokumentacji z ewidencji składnicy akt zawierającego:</w:t>
      </w:r>
    </w:p>
    <w:p w:rsidR="003041AB" w:rsidRPr="00167256" w:rsidRDefault="003041AB">
      <w:pPr>
        <w:numPr>
          <w:ilvl w:val="0"/>
          <w:numId w:val="48"/>
        </w:numPr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datę wycofania,</w:t>
      </w:r>
    </w:p>
    <w:p w:rsidR="003041AB" w:rsidRPr="00167256" w:rsidRDefault="003041AB">
      <w:pPr>
        <w:numPr>
          <w:ilvl w:val="0"/>
          <w:numId w:val="48"/>
        </w:numPr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numer protokołu,</w:t>
      </w:r>
    </w:p>
    <w:p w:rsidR="003041AB" w:rsidRPr="00167256" w:rsidRDefault="003041AB">
      <w:pPr>
        <w:numPr>
          <w:ilvl w:val="0"/>
          <w:numId w:val="48"/>
        </w:numPr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nazwę komórki organizacyjnej, do której dokumentację wycofano,</w:t>
      </w:r>
    </w:p>
    <w:p w:rsidR="003041AB" w:rsidRPr="00167256" w:rsidRDefault="003041AB">
      <w:pPr>
        <w:numPr>
          <w:ilvl w:val="0"/>
          <w:numId w:val="48"/>
        </w:numPr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tytuł teczki aktowej oraz tytuł sprawy,</w:t>
      </w:r>
    </w:p>
    <w:p w:rsidR="003041AB" w:rsidRPr="00167256" w:rsidRDefault="003041AB">
      <w:pPr>
        <w:numPr>
          <w:ilvl w:val="0"/>
          <w:numId w:val="48"/>
        </w:numPr>
        <w:spacing w:after="120"/>
        <w:ind w:left="851" w:hanging="284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sygnaturę archiwalną teczki aktowej.</w:t>
      </w:r>
    </w:p>
    <w:p w:rsidR="003041AB" w:rsidRPr="00167256" w:rsidRDefault="003041AB">
      <w:pPr>
        <w:numPr>
          <w:ilvl w:val="2"/>
          <w:numId w:val="15"/>
        </w:numPr>
        <w:tabs>
          <w:tab w:val="left" w:pos="426"/>
        </w:tabs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W trakcie przekazywania wycofywanej dokumentacji ze składnicy akt do komórki organizacyjnej protokół podpisują archiwista i kierownik komórki organizacyjnej.</w:t>
      </w:r>
    </w:p>
    <w:p w:rsidR="003041AB" w:rsidRPr="00167256" w:rsidRDefault="003041AB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041AB" w:rsidRPr="00167256" w:rsidRDefault="003041AB">
      <w:pPr>
        <w:pStyle w:val="Nagwek1"/>
        <w:rPr>
          <w:rFonts w:asciiTheme="minorHAnsi" w:hAnsiTheme="minorHAnsi" w:cstheme="minorHAnsi"/>
          <w:sz w:val="22"/>
          <w:szCs w:val="24"/>
        </w:rPr>
      </w:pPr>
      <w:r w:rsidRPr="00167256">
        <w:rPr>
          <w:rFonts w:asciiTheme="minorHAnsi" w:hAnsiTheme="minorHAnsi" w:cstheme="minorHAnsi"/>
          <w:bCs/>
          <w:sz w:val="22"/>
          <w:szCs w:val="24"/>
        </w:rPr>
        <w:t>ROZDZIAŁ 10</w:t>
      </w:r>
    </w:p>
    <w:p w:rsidR="003041AB" w:rsidRPr="00167256" w:rsidRDefault="003041AB">
      <w:pPr>
        <w:pStyle w:val="Nagwek2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i w:val="0"/>
          <w:sz w:val="22"/>
          <w:szCs w:val="24"/>
        </w:rPr>
        <w:t>Brakowanie dokumentacji niearchiwalnej</w:t>
      </w:r>
    </w:p>
    <w:p w:rsidR="003041AB" w:rsidRPr="00167256" w:rsidRDefault="003041AB">
      <w:pPr>
        <w:pStyle w:val="NormalnyWeb"/>
        <w:spacing w:before="0" w:after="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t>§ 33.</w:t>
      </w:r>
    </w:p>
    <w:p w:rsidR="003041AB" w:rsidRPr="00167256" w:rsidRDefault="003041AB" w:rsidP="00167256">
      <w:pPr>
        <w:pStyle w:val="NormalnyWeb"/>
        <w:numPr>
          <w:ilvl w:val="0"/>
          <w:numId w:val="20"/>
        </w:numPr>
        <w:tabs>
          <w:tab w:val="left" w:pos="426"/>
        </w:tabs>
        <w:spacing w:before="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Brakowanie dokumentacji niearchiwalnej inicjuje archiwista poprzez regularne typowanie dokumentacji przeznaczonej do brakowania.</w:t>
      </w:r>
    </w:p>
    <w:p w:rsidR="003041AB" w:rsidRPr="00167256" w:rsidRDefault="003041AB" w:rsidP="00167256">
      <w:pPr>
        <w:pStyle w:val="NormalnyWeb"/>
        <w:numPr>
          <w:ilvl w:val="0"/>
          <w:numId w:val="20"/>
        </w:numPr>
        <w:tabs>
          <w:tab w:val="left" w:pos="426"/>
        </w:tabs>
        <w:spacing w:before="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W wyniku typowania, o którym mowa w ust. 1, archiwista sporządza spis tej dokumentacji, zgodnie ze wzorem wynikającym z przepisów wydanych na podstawie art. 5 ust. 2 i 2b ustawy  z dnia 14 lipca 1983 r. o narodowym zasobie archiwalnym i archiwach.</w:t>
      </w:r>
    </w:p>
    <w:p w:rsidR="003041AB" w:rsidRPr="00167256" w:rsidRDefault="003041AB" w:rsidP="00167256">
      <w:pPr>
        <w:pStyle w:val="NormalnyWeb"/>
        <w:numPr>
          <w:ilvl w:val="0"/>
          <w:numId w:val="20"/>
        </w:numPr>
        <w:tabs>
          <w:tab w:val="left" w:pos="426"/>
        </w:tabs>
        <w:spacing w:before="0" w:after="12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 xml:space="preserve">Spis podlega  zaopiniowaniu przez kierowników komórek organizacyjnych, których dokumentacja została wytypowana do brakowania. W przypadku gdy nie ma takiej możliwości, zgodę wydaje </w:t>
      </w:r>
      <w:r w:rsidR="00597F8D" w:rsidRPr="00167256">
        <w:rPr>
          <w:rFonts w:asciiTheme="minorHAnsi" w:hAnsiTheme="minorHAnsi" w:cstheme="minorHAnsi"/>
          <w:sz w:val="22"/>
          <w:szCs w:val="22"/>
        </w:rPr>
        <w:t>dyrektor SP17</w:t>
      </w:r>
      <w:r w:rsidRPr="00167256">
        <w:rPr>
          <w:rFonts w:asciiTheme="minorHAnsi" w:hAnsiTheme="minorHAnsi" w:cstheme="minorHAnsi"/>
          <w:i/>
          <w:sz w:val="22"/>
          <w:szCs w:val="22"/>
        </w:rPr>
        <w:t>.</w:t>
      </w:r>
    </w:p>
    <w:p w:rsidR="003041AB" w:rsidRPr="00167256" w:rsidRDefault="003041AB" w:rsidP="00167256">
      <w:pPr>
        <w:pStyle w:val="NormalnyWeb"/>
        <w:numPr>
          <w:ilvl w:val="0"/>
          <w:numId w:val="20"/>
        </w:numPr>
        <w:tabs>
          <w:tab w:val="left" w:pos="426"/>
        </w:tabs>
        <w:spacing w:before="0" w:after="0"/>
        <w:ind w:left="426" w:hanging="426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 xml:space="preserve">W wyniku czynności, o której mowa w ust. 3, kierownicy komórek organizacyjnych mogą wydłużyć czas przechowywania dokumentacji niearchiwalnej, przy czym podlega to zatwierdzeniu przez </w:t>
      </w:r>
      <w:r w:rsidR="00597F8D" w:rsidRPr="00167256">
        <w:rPr>
          <w:rFonts w:asciiTheme="minorHAnsi" w:hAnsiTheme="minorHAnsi" w:cstheme="minorHAnsi"/>
          <w:sz w:val="22"/>
          <w:szCs w:val="22"/>
        </w:rPr>
        <w:t>dyrektora SP17</w:t>
      </w:r>
      <w:r w:rsidRPr="00167256">
        <w:rPr>
          <w:rFonts w:asciiTheme="minorHAnsi" w:hAnsiTheme="minorHAnsi" w:cstheme="minorHAnsi"/>
          <w:i/>
          <w:sz w:val="22"/>
          <w:szCs w:val="22"/>
        </w:rPr>
        <w:t>.</w:t>
      </w:r>
    </w:p>
    <w:p w:rsidR="003041AB" w:rsidRPr="00167256" w:rsidRDefault="003041AB">
      <w:pPr>
        <w:pStyle w:val="NormalnyWeb"/>
        <w:spacing w:before="0" w:after="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t>§ 34.</w:t>
      </w:r>
    </w:p>
    <w:p w:rsidR="003041AB" w:rsidRPr="00167256" w:rsidRDefault="003041AB" w:rsidP="00167256">
      <w:pPr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Do procedury brakowania dokumentacji niearchiwalnej stosuje się odpowiednio przepisy wydane na podstawie art. 5 ust. 2 i ust. 2b ustawy  z dnia 14 lipca 1983 r. o narodowym zasobie archiwalnym i archiwach.</w:t>
      </w:r>
    </w:p>
    <w:p w:rsidR="003041AB" w:rsidRPr="00167256" w:rsidRDefault="003041AB">
      <w:pPr>
        <w:pStyle w:val="NormalnyWeb"/>
        <w:spacing w:before="0" w:after="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t>§ 35.</w:t>
      </w:r>
    </w:p>
    <w:p w:rsidR="003041AB" w:rsidRPr="00167256" w:rsidRDefault="003041AB" w:rsidP="00167256">
      <w:pPr>
        <w:pStyle w:val="NormalnyWeb"/>
        <w:spacing w:before="0" w:after="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Przed przekazaniem dokumentacji do wybrakowania należy wyłączyć z niej:</w:t>
      </w:r>
    </w:p>
    <w:p w:rsidR="003041AB" w:rsidRPr="00167256" w:rsidRDefault="003041AB" w:rsidP="00167256">
      <w:pPr>
        <w:pStyle w:val="NormalnyWeb"/>
        <w:numPr>
          <w:ilvl w:val="0"/>
          <w:numId w:val="39"/>
        </w:numPr>
        <w:tabs>
          <w:tab w:val="left" w:pos="284"/>
        </w:tabs>
        <w:spacing w:before="0" w:after="0"/>
        <w:ind w:left="284" w:hanging="284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wszystko, co nadaje się do powtórnego użytku ( w szczególności teczki, spinacze, itp.);</w:t>
      </w:r>
    </w:p>
    <w:p w:rsidR="003041AB" w:rsidRPr="00167256" w:rsidRDefault="003041AB" w:rsidP="00167256">
      <w:pPr>
        <w:pStyle w:val="NormalnyWeb"/>
        <w:numPr>
          <w:ilvl w:val="0"/>
          <w:numId w:val="39"/>
        </w:numPr>
        <w:tabs>
          <w:tab w:val="left" w:pos="284"/>
        </w:tabs>
        <w:spacing w:before="0" w:after="0"/>
        <w:ind w:left="284" w:hanging="284"/>
        <w:rPr>
          <w:rFonts w:asciiTheme="minorHAnsi" w:hAnsiTheme="minorHAnsi" w:cstheme="minorHAnsi"/>
          <w:b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wszystko co utrudnia przerób makulatury na masę papierową (w szczególności części metalowe, plastikowe itp.).</w:t>
      </w:r>
    </w:p>
    <w:p w:rsidR="00167256" w:rsidRDefault="00167256">
      <w:pPr>
        <w:pStyle w:val="NormalnyWeb"/>
        <w:spacing w:before="0" w:after="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3041AB" w:rsidRPr="00167256" w:rsidRDefault="003041AB">
      <w:pPr>
        <w:pStyle w:val="NormalnyWeb"/>
        <w:spacing w:before="0" w:after="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lastRenderedPageBreak/>
        <w:t>§ 36.</w:t>
      </w:r>
    </w:p>
    <w:p w:rsidR="003041AB" w:rsidRPr="00167256" w:rsidRDefault="003041AB" w:rsidP="00167256">
      <w:pPr>
        <w:numPr>
          <w:ilvl w:val="0"/>
          <w:numId w:val="4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Jeżeli w wyniku procedury brakowania dokumentacji niearchiwalnej, właściwe miejscowo archiwum państwowe dokona uznania całości lub części tej dokumentacji za materiały archiwalne, archiwista zobowiązany jest do:</w:t>
      </w:r>
    </w:p>
    <w:p w:rsidR="003041AB" w:rsidRPr="00167256" w:rsidRDefault="003041AB" w:rsidP="00167256">
      <w:pPr>
        <w:pStyle w:val="NormalnyWeb"/>
        <w:numPr>
          <w:ilvl w:val="0"/>
          <w:numId w:val="27"/>
        </w:numPr>
        <w:tabs>
          <w:tab w:val="left" w:pos="851"/>
        </w:tabs>
        <w:spacing w:before="0" w:after="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jej uporządkowania;</w:t>
      </w:r>
    </w:p>
    <w:p w:rsidR="003041AB" w:rsidRPr="00167256" w:rsidRDefault="003041AB" w:rsidP="00167256">
      <w:pPr>
        <w:pStyle w:val="NormalnyWeb"/>
        <w:numPr>
          <w:ilvl w:val="0"/>
          <w:numId w:val="27"/>
        </w:numPr>
        <w:tabs>
          <w:tab w:val="left" w:pos="851"/>
        </w:tabs>
        <w:spacing w:before="0" w:after="12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sporządzenia nowego spisu zdawczo-odbiorczego, zgodnie z zasadami określonymi w instrukcji kancelaryjnej.</w:t>
      </w:r>
    </w:p>
    <w:p w:rsidR="003041AB" w:rsidRPr="00167256" w:rsidRDefault="003041AB" w:rsidP="00167256">
      <w:pPr>
        <w:numPr>
          <w:ilvl w:val="0"/>
          <w:numId w:val="4"/>
        </w:numPr>
        <w:ind w:left="284" w:hanging="284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Spis zdawczo-odbiorczy, o którym mowa w ust. 1 pkt 2, rejestruje się w wykazie spisów zdawczo- odbiorczych, o którym mowa w § 16 pkt 2.</w:t>
      </w:r>
    </w:p>
    <w:p w:rsidR="003041AB" w:rsidRPr="00167256" w:rsidRDefault="003041AB" w:rsidP="00167256">
      <w:pPr>
        <w:pStyle w:val="NormalnyWeb"/>
        <w:spacing w:before="0" w:after="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t>§ 37.</w:t>
      </w:r>
    </w:p>
    <w:p w:rsidR="003041AB" w:rsidRPr="00167256" w:rsidRDefault="003041AB" w:rsidP="00167256">
      <w:pPr>
        <w:numPr>
          <w:ilvl w:val="2"/>
          <w:numId w:val="6"/>
        </w:numPr>
        <w:tabs>
          <w:tab w:val="left" w:pos="360"/>
        </w:tabs>
        <w:spacing w:after="120"/>
        <w:ind w:left="360" w:hanging="36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Po wybrakowaniu dokumentacji niearchiwalnej archiwista odnotowuje w środkach ewidencyjnych datę wybrakowania oraz numer zgody.</w:t>
      </w:r>
    </w:p>
    <w:p w:rsidR="003041AB" w:rsidRPr="00167256" w:rsidRDefault="003041AB" w:rsidP="00167256">
      <w:pPr>
        <w:numPr>
          <w:ilvl w:val="2"/>
          <w:numId w:val="6"/>
        </w:numPr>
        <w:tabs>
          <w:tab w:val="left" w:pos="360"/>
        </w:tabs>
        <w:ind w:left="360" w:hanging="36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Dokumentacja z procedury brakowania dokumentacji niearchiwalnej przechowywana jest przez składnicę akt.</w:t>
      </w:r>
    </w:p>
    <w:p w:rsidR="003041AB" w:rsidRPr="00167256" w:rsidRDefault="003041AB">
      <w:pPr>
        <w:pStyle w:val="Nagwek1"/>
        <w:rPr>
          <w:rFonts w:asciiTheme="minorHAnsi" w:hAnsiTheme="minorHAnsi" w:cstheme="minorHAnsi"/>
          <w:sz w:val="22"/>
          <w:szCs w:val="24"/>
        </w:rPr>
      </w:pPr>
      <w:r w:rsidRPr="00167256">
        <w:rPr>
          <w:rFonts w:asciiTheme="minorHAnsi" w:hAnsiTheme="minorHAnsi" w:cstheme="minorHAnsi"/>
          <w:bCs/>
          <w:sz w:val="22"/>
          <w:szCs w:val="24"/>
        </w:rPr>
        <w:t>ROZDZIAŁ 11</w:t>
      </w:r>
    </w:p>
    <w:p w:rsidR="003041AB" w:rsidRPr="00167256" w:rsidRDefault="003041AB">
      <w:pPr>
        <w:pStyle w:val="Nagwek2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i w:val="0"/>
          <w:sz w:val="22"/>
          <w:szCs w:val="24"/>
        </w:rPr>
        <w:t>Przekazywanie materiałów archiwalnych do archiwum państwowego</w:t>
      </w:r>
    </w:p>
    <w:p w:rsidR="003041AB" w:rsidRPr="00167256" w:rsidRDefault="003041AB">
      <w:pPr>
        <w:pStyle w:val="NormalnyWeb"/>
        <w:spacing w:before="0" w:after="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t>§ 38.</w:t>
      </w:r>
    </w:p>
    <w:p w:rsidR="003041AB" w:rsidRPr="00167256" w:rsidRDefault="003041AB" w:rsidP="00167256">
      <w:pPr>
        <w:pStyle w:val="NormalnyWeb"/>
        <w:spacing w:before="0" w:after="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W przypadku stwierdzenia występowania w składnicy akt materiałów archiwalnych (np.: odziedziczonych po innych jednostkach organizacyjnych) przekazywanie ich do archiwum państwowego następuje na podstawie przepisów art. 5 ustawy  z dnia 14 lipca 1983 r. o narodowym zasobie archiwalnym i archiwach  oraz przepisów wydanych na ich podstawie.</w:t>
      </w:r>
    </w:p>
    <w:p w:rsidR="003041AB" w:rsidRPr="00167256" w:rsidRDefault="003041AB">
      <w:pPr>
        <w:pStyle w:val="NormalnyWeb"/>
        <w:spacing w:before="0" w:after="0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t>§ 39.</w:t>
      </w:r>
    </w:p>
    <w:p w:rsidR="003041AB" w:rsidRPr="00167256" w:rsidRDefault="003041AB" w:rsidP="00167256">
      <w:pPr>
        <w:numPr>
          <w:ilvl w:val="2"/>
          <w:numId w:val="16"/>
        </w:numPr>
        <w:tabs>
          <w:tab w:val="left" w:pos="360"/>
        </w:tabs>
        <w:spacing w:after="120"/>
        <w:ind w:left="360" w:hanging="36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Po przekazaniu materiałów archiwalnych archiwista odnotowuje w środkach ewidencyjnych datę przekazania tych materiałów.</w:t>
      </w:r>
    </w:p>
    <w:p w:rsidR="003041AB" w:rsidRPr="00167256" w:rsidRDefault="003041AB" w:rsidP="00167256">
      <w:pPr>
        <w:numPr>
          <w:ilvl w:val="2"/>
          <w:numId w:val="16"/>
        </w:numPr>
        <w:tabs>
          <w:tab w:val="left" w:pos="360"/>
        </w:tabs>
        <w:ind w:left="360" w:hanging="360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>Dokumentacja z przekazywania materiałów archiwalnych do archiwum państwowego przechowywana jest przez składnicę akt.</w:t>
      </w:r>
    </w:p>
    <w:p w:rsidR="003041AB" w:rsidRPr="00167256" w:rsidRDefault="003041AB">
      <w:pPr>
        <w:pStyle w:val="NormalnyWeb"/>
        <w:spacing w:before="0" w:after="0"/>
        <w:rPr>
          <w:rFonts w:asciiTheme="minorHAnsi" w:hAnsiTheme="minorHAnsi" w:cstheme="minorHAnsi"/>
          <w:sz w:val="22"/>
          <w:szCs w:val="22"/>
        </w:rPr>
      </w:pPr>
    </w:p>
    <w:p w:rsidR="003041AB" w:rsidRPr="00167256" w:rsidRDefault="003041AB">
      <w:pPr>
        <w:pStyle w:val="Nagwek1"/>
        <w:rPr>
          <w:rFonts w:asciiTheme="minorHAnsi" w:hAnsiTheme="minorHAnsi" w:cstheme="minorHAnsi"/>
          <w:sz w:val="22"/>
          <w:szCs w:val="24"/>
        </w:rPr>
      </w:pPr>
      <w:r w:rsidRPr="00167256">
        <w:rPr>
          <w:rFonts w:asciiTheme="minorHAnsi" w:hAnsiTheme="minorHAnsi" w:cstheme="minorHAnsi"/>
          <w:bCs/>
          <w:sz w:val="22"/>
          <w:szCs w:val="24"/>
        </w:rPr>
        <w:t>ROZDZIAŁ 12</w:t>
      </w:r>
    </w:p>
    <w:p w:rsidR="003041AB" w:rsidRPr="00167256" w:rsidRDefault="003041AB">
      <w:pPr>
        <w:pStyle w:val="Nagwek2"/>
        <w:jc w:val="center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i w:val="0"/>
          <w:sz w:val="22"/>
          <w:szCs w:val="24"/>
        </w:rPr>
        <w:t>Postanowienia końcowe</w:t>
      </w:r>
    </w:p>
    <w:p w:rsidR="003041AB" w:rsidRPr="00167256" w:rsidRDefault="003041AB">
      <w:pPr>
        <w:pStyle w:val="NormalnyWeb"/>
        <w:spacing w:before="0" w:after="0"/>
        <w:jc w:val="center"/>
        <w:rPr>
          <w:rFonts w:asciiTheme="minorHAnsi" w:hAnsiTheme="minorHAnsi" w:cstheme="minorHAnsi"/>
          <w:sz w:val="22"/>
        </w:rPr>
      </w:pPr>
      <w:r w:rsidRPr="00167256">
        <w:rPr>
          <w:rFonts w:asciiTheme="minorHAnsi" w:hAnsiTheme="minorHAnsi" w:cstheme="minorHAnsi"/>
          <w:sz w:val="22"/>
        </w:rPr>
        <w:t>§ 40.</w:t>
      </w:r>
    </w:p>
    <w:p w:rsidR="00597F8D" w:rsidRPr="00167256" w:rsidRDefault="003041AB" w:rsidP="00167256">
      <w:pPr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</w:rPr>
        <w:t xml:space="preserve">Dyrektor właściwego miejscowo Archiwum Państwowego może uznać </w:t>
      </w:r>
      <w:r w:rsidR="00597F8D" w:rsidRPr="00167256">
        <w:rPr>
          <w:rFonts w:asciiTheme="minorHAnsi" w:hAnsiTheme="minorHAnsi" w:cstheme="minorHAnsi"/>
          <w:sz w:val="22"/>
        </w:rPr>
        <w:t>SP17</w:t>
      </w:r>
      <w:r w:rsidRPr="00167256">
        <w:rPr>
          <w:rFonts w:asciiTheme="minorHAnsi" w:hAnsiTheme="minorHAnsi" w:cstheme="minorHAnsi"/>
          <w:color w:val="FF0000"/>
          <w:sz w:val="22"/>
        </w:rPr>
        <w:t xml:space="preserve"> </w:t>
      </w:r>
      <w:r w:rsidRPr="00167256">
        <w:rPr>
          <w:rFonts w:asciiTheme="minorHAnsi" w:hAnsiTheme="minorHAnsi" w:cstheme="minorHAnsi"/>
          <w:sz w:val="22"/>
        </w:rPr>
        <w:t xml:space="preserve">za jednostkę tworzącą materiały archiwalne wchodzące w skład państwowego zasobu archiwalnego. W takim przypadku </w:t>
      </w:r>
      <w:r w:rsidR="00597F8D" w:rsidRPr="00167256">
        <w:rPr>
          <w:rFonts w:asciiTheme="minorHAnsi" w:hAnsiTheme="minorHAnsi" w:cstheme="minorHAnsi"/>
          <w:sz w:val="22"/>
        </w:rPr>
        <w:t xml:space="preserve">dyrektor SP17 </w:t>
      </w:r>
      <w:r w:rsidRPr="00167256">
        <w:rPr>
          <w:rFonts w:asciiTheme="minorHAnsi" w:hAnsiTheme="minorHAnsi" w:cstheme="minorHAnsi"/>
          <w:sz w:val="22"/>
        </w:rPr>
        <w:t>jest zobowiązany do zorganizowania w jednostce archiwum zakładowego oraz opracowania  Instrukcji o organizacji i zakresie działania archiwum zakładowego</w:t>
      </w:r>
    </w:p>
    <w:p w:rsidR="003041AB" w:rsidRPr="00167256" w:rsidRDefault="00597F8D" w:rsidP="00167256">
      <w:pPr>
        <w:tabs>
          <w:tab w:val="left" w:pos="1390"/>
        </w:tabs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 w:val="22"/>
          <w:szCs w:val="22"/>
        </w:rPr>
        <w:tab/>
        <w:t>.</w:t>
      </w:r>
    </w:p>
    <w:p w:rsidR="003041AB" w:rsidRPr="00167256" w:rsidRDefault="003041AB">
      <w:pPr>
        <w:pageBreakBefore/>
        <w:spacing w:after="200" w:line="276" w:lineRule="auto"/>
        <w:rPr>
          <w:rFonts w:asciiTheme="minorHAnsi" w:hAnsiTheme="minorHAnsi" w:cstheme="minorHAnsi"/>
          <w:sz w:val="22"/>
          <w:szCs w:val="22"/>
        </w:rPr>
      </w:pPr>
    </w:p>
    <w:p w:rsidR="003041AB" w:rsidRPr="00167256" w:rsidRDefault="003041AB">
      <w:pPr>
        <w:pStyle w:val="Nagwek1"/>
        <w:jc w:val="right"/>
        <w:rPr>
          <w:rFonts w:asciiTheme="minorHAnsi" w:hAnsiTheme="minorHAnsi" w:cstheme="minorHAnsi"/>
          <w:sz w:val="22"/>
          <w:szCs w:val="22"/>
        </w:rPr>
      </w:pPr>
      <w:r w:rsidRPr="00167256">
        <w:rPr>
          <w:rFonts w:asciiTheme="minorHAnsi" w:hAnsiTheme="minorHAnsi" w:cstheme="minorHAnsi"/>
          <w:szCs w:val="24"/>
        </w:rPr>
        <w:t>Załącznik nr 1</w:t>
      </w:r>
      <w:r w:rsidRPr="00167256">
        <w:rPr>
          <w:rFonts w:asciiTheme="minorHAnsi" w:hAnsiTheme="minorHAnsi" w:cstheme="minorHAnsi"/>
          <w:sz w:val="22"/>
          <w:szCs w:val="22"/>
        </w:rPr>
        <w:br/>
        <w:t>do instrukcji archiwalnej</w:t>
      </w:r>
    </w:p>
    <w:p w:rsidR="003041AB" w:rsidRPr="00167256" w:rsidRDefault="003041AB">
      <w:pPr>
        <w:spacing w:line="360" w:lineRule="auto"/>
        <w:ind w:left="454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67256">
        <w:rPr>
          <w:rFonts w:asciiTheme="minorHAnsi" w:hAnsiTheme="minorHAnsi" w:cstheme="minorHAnsi"/>
          <w:b/>
          <w:sz w:val="22"/>
          <w:szCs w:val="22"/>
        </w:rPr>
        <w:t>Warunki wilgotności i temperatury</w:t>
      </w:r>
      <w:r w:rsidRPr="00167256">
        <w:rPr>
          <w:rFonts w:asciiTheme="minorHAnsi" w:hAnsiTheme="minorHAnsi" w:cstheme="minorHAnsi"/>
          <w:b/>
          <w:sz w:val="22"/>
          <w:szCs w:val="22"/>
        </w:rPr>
        <w:br/>
        <w:t>w pomieszczeniach magazynowych składnicy akt</w:t>
      </w:r>
    </w:p>
    <w:tbl>
      <w:tblPr>
        <w:tblW w:w="945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411"/>
        <w:gridCol w:w="754"/>
        <w:gridCol w:w="755"/>
        <w:gridCol w:w="1842"/>
        <w:gridCol w:w="921"/>
        <w:gridCol w:w="922"/>
        <w:gridCol w:w="1853"/>
      </w:tblGrid>
      <w:tr w:rsidR="003041AB" w:rsidRPr="00167256" w:rsidTr="00DE4A70">
        <w:trPr>
          <w:cantSplit/>
        </w:trPr>
        <w:tc>
          <w:tcPr>
            <w:tcW w:w="2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Rodzaj dokumentacji</w:t>
            </w:r>
          </w:p>
        </w:tc>
        <w:tc>
          <w:tcPr>
            <w:tcW w:w="15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Właściwa temperatura powietrza (w stopniach Celsjusza)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Dopuszczalne wahania dobowe temperatury powietrza (w stopniach Celsjusza)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Właściwa wilgotność względna powietrza (w % RH)</w:t>
            </w:r>
          </w:p>
        </w:tc>
        <w:tc>
          <w:tcPr>
            <w:tcW w:w="18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 w:rsidRPr="0016725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Dopuszczalne wahania dobowe wilgotności względnej powietrza (w % RH)</w:t>
            </w:r>
          </w:p>
        </w:tc>
      </w:tr>
      <w:tr w:rsidR="003041AB" w:rsidRPr="00167256" w:rsidTr="00DE4A70">
        <w:trPr>
          <w:cantSplit/>
        </w:trPr>
        <w:tc>
          <w:tcPr>
            <w:tcW w:w="2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napToGrid w:val="0"/>
              <w:spacing w:before="60" w:after="6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167256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min.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lang w:val="en-US"/>
              </w:rPr>
            </w:pPr>
            <w:proofErr w:type="spellStart"/>
            <w:r w:rsidRPr="001672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maks</w:t>
            </w:r>
            <w:proofErr w:type="spellEnd"/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napToGrid w:val="0"/>
              <w:spacing w:before="60" w:after="60"/>
              <w:rPr>
                <w:rFonts w:asciiTheme="minorHAnsi" w:hAnsiTheme="minorHAnsi" w:cstheme="minorHAnsi"/>
                <w:bCs/>
                <w:lang w:val="en-US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167256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min.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lang w:val="en-US"/>
              </w:rPr>
            </w:pPr>
            <w:proofErr w:type="spellStart"/>
            <w:r w:rsidRPr="001672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maks</w:t>
            </w:r>
            <w:proofErr w:type="spellEnd"/>
          </w:p>
        </w:tc>
        <w:tc>
          <w:tcPr>
            <w:tcW w:w="1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napToGrid w:val="0"/>
              <w:spacing w:before="60" w:after="60"/>
              <w:rPr>
                <w:rFonts w:asciiTheme="minorHAnsi" w:hAnsiTheme="minorHAnsi" w:cstheme="minorHAnsi"/>
                <w:bCs/>
                <w:lang w:val="en-US"/>
              </w:rPr>
            </w:pPr>
          </w:p>
        </w:tc>
      </w:tr>
      <w:tr w:rsidR="003041AB" w:rsidRPr="00167256" w:rsidTr="00DE4A70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bCs/>
                <w:sz w:val="22"/>
                <w:szCs w:val="22"/>
              </w:rPr>
              <w:t>1. Papier</w:t>
            </w:r>
            <w:r w:rsidRPr="0016725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bCs/>
                <w:sz w:val="22"/>
                <w:szCs w:val="22"/>
              </w:rPr>
              <w:t>14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sz w:val="22"/>
                <w:szCs w:val="22"/>
              </w:rPr>
              <w:t>18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bCs/>
                <w:sz w:val="22"/>
                <w:szCs w:val="22"/>
              </w:rPr>
              <w:t>30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 w:rsidRPr="00167256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</w:p>
        </w:tc>
      </w:tr>
      <w:tr w:rsidR="003041AB" w:rsidRPr="00167256" w:rsidTr="00DE4A70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rPr>
                <w:rFonts w:asciiTheme="minorHAnsi" w:hAnsiTheme="minorHAnsi" w:cstheme="minorHAnsi"/>
              </w:rPr>
            </w:pPr>
            <w:r w:rsidRPr="00167256">
              <w:rPr>
                <w:rFonts w:asciiTheme="minorHAnsi" w:hAnsiTheme="minorHAnsi" w:cstheme="minorHAnsi"/>
                <w:bCs/>
                <w:sz w:val="22"/>
                <w:szCs w:val="22"/>
              </w:rPr>
              <w:t>2. Dokumentacja audiowizualna:</w:t>
            </w:r>
            <w:r w:rsidRPr="0016725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70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napToGrid w:val="0"/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3041AB" w:rsidRPr="00167256" w:rsidTr="00DE4A70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bCs/>
                <w:sz w:val="22"/>
                <w:szCs w:val="22"/>
              </w:rPr>
              <w:t>2.a. Fotografia czarno-biała (negatywy i pozytywy)</w:t>
            </w:r>
            <w:r w:rsidRPr="0016725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iCs/>
                <w:sz w:val="22"/>
                <w:szCs w:val="22"/>
              </w:rPr>
              <w:t>18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bCs/>
                <w:sz w:val="22"/>
                <w:szCs w:val="22"/>
              </w:rPr>
              <w:t>20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 w:rsidRPr="00167256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</w:tr>
      <w:tr w:rsidR="003041AB" w:rsidRPr="00167256" w:rsidTr="00DE4A70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bCs/>
                <w:sz w:val="22"/>
                <w:szCs w:val="22"/>
              </w:rPr>
              <w:t>2.b. Fotografia kolorowa (negatywy i pozytywy),</w:t>
            </w:r>
            <w:r w:rsidRPr="0016725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3041AB" w:rsidRPr="00167256" w:rsidRDefault="003041AB">
            <w:pPr>
              <w:spacing w:before="60" w:after="60"/>
              <w:ind w:left="3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sz w:val="22"/>
                <w:szCs w:val="22"/>
              </w:rPr>
              <w:t>taśma filmowa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sz w:val="22"/>
                <w:szCs w:val="22"/>
              </w:rPr>
              <w:t>18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bCs/>
                <w:sz w:val="22"/>
                <w:szCs w:val="22"/>
              </w:rPr>
              <w:t>20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 w:rsidRPr="00167256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</w:tr>
      <w:tr w:rsidR="003041AB" w:rsidRPr="00167256" w:rsidTr="00DE4A70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ind w:left="3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bCs/>
                <w:sz w:val="22"/>
                <w:szCs w:val="22"/>
              </w:rPr>
              <w:t>2.c. Taśmy magnetyczne do analogowego zapisu obrazu lub dźwięku</w:t>
            </w:r>
            <w:r w:rsidRPr="0016725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bCs/>
                <w:sz w:val="22"/>
                <w:szCs w:val="22"/>
              </w:rPr>
              <w:t>8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sz w:val="22"/>
                <w:szCs w:val="22"/>
              </w:rPr>
              <w:t>18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bCs/>
                <w:sz w:val="22"/>
                <w:szCs w:val="22"/>
              </w:rPr>
              <w:t>20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 w:rsidRPr="00167256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</w:tr>
      <w:tr w:rsidR="003041AB" w:rsidRPr="00167256" w:rsidTr="00DE4A70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bCs/>
                <w:sz w:val="22"/>
                <w:szCs w:val="22"/>
              </w:rPr>
              <w:t>3. Informatyczne nośniki danych</w:t>
            </w:r>
            <w:r w:rsidRPr="0016725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bCs/>
                <w:sz w:val="22"/>
                <w:szCs w:val="22"/>
              </w:rPr>
              <w:t>12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sz w:val="22"/>
                <w:szCs w:val="22"/>
              </w:rPr>
              <w:t>18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bCs/>
                <w:sz w:val="22"/>
                <w:szCs w:val="22"/>
              </w:rPr>
              <w:t>30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67256">
              <w:rPr>
                <w:rFonts w:asciiTheme="minorHAnsi" w:hAnsiTheme="minorHAnsi" w:cstheme="minorHAnsi"/>
                <w:sz w:val="22"/>
                <w:szCs w:val="22"/>
              </w:rPr>
              <w:t>40</w:t>
            </w: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41AB" w:rsidRPr="00167256" w:rsidRDefault="003041AB">
            <w:pPr>
              <w:spacing w:before="60" w:after="60"/>
              <w:jc w:val="center"/>
              <w:rPr>
                <w:rFonts w:asciiTheme="minorHAnsi" w:hAnsiTheme="minorHAnsi" w:cstheme="minorHAnsi"/>
              </w:rPr>
            </w:pPr>
            <w:r w:rsidRPr="00167256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</w:tr>
    </w:tbl>
    <w:p w:rsidR="003041AB" w:rsidRPr="00167256" w:rsidRDefault="003041AB">
      <w:pPr>
        <w:rPr>
          <w:rFonts w:asciiTheme="minorHAnsi" w:hAnsiTheme="minorHAnsi" w:cstheme="minorHAnsi"/>
          <w:sz w:val="22"/>
          <w:szCs w:val="22"/>
          <w:vertAlign w:val="superscript"/>
        </w:rPr>
      </w:pPr>
    </w:p>
    <w:p w:rsidR="003041AB" w:rsidRPr="00167256" w:rsidRDefault="003041AB">
      <w:pPr>
        <w:jc w:val="both"/>
        <w:rPr>
          <w:rFonts w:asciiTheme="minorHAnsi" w:hAnsiTheme="minorHAnsi" w:cstheme="minorHAnsi"/>
          <w:color w:val="FF0000"/>
          <w:sz w:val="22"/>
          <w:szCs w:val="22"/>
          <w:vertAlign w:val="superscript"/>
        </w:rPr>
      </w:pPr>
    </w:p>
    <w:p w:rsidR="003041AB" w:rsidRPr="00167256" w:rsidRDefault="003041AB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3041AB" w:rsidRPr="00167256" w:rsidRDefault="003041AB">
      <w:pPr>
        <w:jc w:val="right"/>
        <w:rPr>
          <w:rFonts w:asciiTheme="minorHAnsi" w:hAnsiTheme="minorHAnsi" w:cstheme="minorHAnsi"/>
        </w:rPr>
      </w:pPr>
    </w:p>
    <w:sectPr w:rsidR="003041AB" w:rsidRPr="00167256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567" w:footer="851" w:gutter="0"/>
      <w:pgNumType w:start="1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C15D8" w:rsidRDefault="003C15D8">
      <w:r>
        <w:separator/>
      </w:r>
    </w:p>
  </w:endnote>
  <w:endnote w:type="continuationSeparator" w:id="0">
    <w:p w:rsidR="003C15D8" w:rsidRDefault="003C1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UniversPro-Roman">
    <w:altName w:val="Yu Gothic"/>
    <w:panose1 w:val="020B0604020202020204"/>
    <w:charset w:val="80"/>
    <w:family w:val="swiss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41AB" w:rsidRDefault="003041A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41AB" w:rsidRDefault="003041AB">
    <w:pPr>
      <w:pStyle w:val="Stopka"/>
    </w:pPr>
    <w:r>
      <w:rPr>
        <w:rFonts w:ascii="Century Gothic" w:hAnsi="Century Gothic" w:cs="Century Gothic"/>
        <w:sz w:val="16"/>
        <w:szCs w:val="16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41AB" w:rsidRDefault="003041A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C15D8" w:rsidRDefault="003C15D8">
      <w:r>
        <w:separator/>
      </w:r>
    </w:p>
  </w:footnote>
  <w:footnote w:type="continuationSeparator" w:id="0">
    <w:p w:rsidR="003C15D8" w:rsidRDefault="003C1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41AB" w:rsidRDefault="003041AB">
    <w:pPr>
      <w:pStyle w:val="Nagwek"/>
      <w:jc w:val="right"/>
    </w:pPr>
    <w:r>
      <w:fldChar w:fldCharType="begin"/>
    </w:r>
    <w:r>
      <w:instrText xml:space="preserve"> PAGE </w:instrText>
    </w:r>
    <w:r>
      <w:fldChar w:fldCharType="separate"/>
    </w:r>
    <w:r w:rsidR="00F61EEF">
      <w:rPr>
        <w:noProof/>
      </w:rPr>
      <w:t>13</w:t>
    </w:r>
    <w:r>
      <w:fldChar w:fldCharType="end"/>
    </w:r>
  </w:p>
  <w:p w:rsidR="003041AB" w:rsidRDefault="003041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41AB" w:rsidRDefault="003041A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ascii="Palatino Linotype" w:hAnsi="Palatino Linotype" w:cs="Palatino Linotype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</w:abstractNum>
  <w:abstractNum w:abstractNumId="3" w15:restartNumberingAfterBreak="0">
    <w:nsid w:val="00000004"/>
    <w:multiLevelType w:val="single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1004" w:hanging="360"/>
      </w:pPr>
      <w:rPr>
        <w:rFonts w:ascii="Palatino Linotype" w:hAnsi="Palatino Linotype" w:cs="Palatino Linotype"/>
        <w:sz w:val="22"/>
        <w:szCs w:val="22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upperRoman"/>
      <w:suff w:val="space"/>
      <w:lvlText w:val="Rozdział %1."/>
      <w:lvlJc w:val="center"/>
      <w:pPr>
        <w:tabs>
          <w:tab w:val="num" w:pos="0"/>
        </w:tabs>
        <w:ind w:left="288" w:firstLine="288"/>
      </w:pPr>
      <w:rPr>
        <w:rFonts w:hint="default"/>
        <w:b/>
        <w:i w:val="0"/>
      </w:rPr>
    </w:lvl>
    <w:lvl w:ilvl="1">
      <w:start w:val="1"/>
      <w:numFmt w:val="decimal"/>
      <w:lvlText w:val="§%2."/>
      <w:lvlJc w:val="center"/>
      <w:pPr>
        <w:tabs>
          <w:tab w:val="num" w:pos="454"/>
        </w:tabs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3."/>
      <w:lvlJc w:val="left"/>
      <w:pPr>
        <w:tabs>
          <w:tab w:val="num" w:pos="794"/>
        </w:tabs>
        <w:ind w:left="454" w:firstLine="0"/>
      </w:pPr>
      <w:rPr>
        <w:rFonts w:ascii="Palatino Linotype" w:hAnsi="Palatino Linotype" w:cs="Palatino Linotype" w:hint="default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794"/>
        </w:tabs>
        <w:ind w:left="1134" w:hanging="34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531"/>
        </w:tabs>
        <w:ind w:left="1474" w:hanging="283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672"/>
        </w:tabs>
        <w:ind w:left="3312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392"/>
        </w:tabs>
        <w:ind w:left="4032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112"/>
        </w:tabs>
        <w:ind w:left="4752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5832"/>
        </w:tabs>
        <w:ind w:left="5472" w:firstLine="0"/>
      </w:pPr>
      <w:rPr>
        <w:rFonts w:hint="default"/>
      </w:rPr>
    </w:lvl>
  </w:abstractNum>
  <w:abstractNum w:abstractNumId="6" w15:restartNumberingAfterBreak="0">
    <w:nsid w:val="00000007"/>
    <w:multiLevelType w:val="singleLevel"/>
    <w:tmpl w:val="00000007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Palatino Linotype" w:hAnsi="Palatino Linotype" w:cs="Palatino Linotype"/>
        <w:b w:val="0"/>
        <w:sz w:val="22"/>
        <w:szCs w:val="22"/>
      </w:rPr>
    </w:lvl>
  </w:abstractNum>
  <w:abstractNum w:abstractNumId="7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</w:abstractNum>
  <w:abstractNum w:abstractNumId="8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Palatino Linotype" w:hAnsi="Palatino Linotype" w:cs="Palatino Linotype"/>
        <w:sz w:val="22"/>
        <w:szCs w:val="22"/>
      </w:rPr>
    </w:lvl>
  </w:abstractNum>
  <w:abstractNum w:abstractNumId="9" w15:restartNumberingAfterBreak="0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Palatino Linotype" w:hAnsi="Palatino Linotype" w:cs="Palatino Linotype"/>
        <w:sz w:val="22"/>
        <w:szCs w:val="22"/>
      </w:rPr>
    </w:lvl>
  </w:abstractNum>
  <w:abstractNum w:abstractNumId="10" w15:restartNumberingAfterBreak="0">
    <w:nsid w:val="0000000B"/>
    <w:multiLevelType w:val="single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</w:abstractNum>
  <w:abstractNum w:abstractNumId="11" w15:restartNumberingAfterBreak="0">
    <w:nsid w:val="0000000C"/>
    <w:multiLevelType w:val="singleLevel"/>
    <w:tmpl w:val="0000000C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Palatino Linotype" w:hAnsi="Palatino Linotype" w:cs="Palatino Linotype" w:hint="default"/>
        <w:bCs/>
        <w:sz w:val="22"/>
        <w:szCs w:val="22"/>
      </w:rPr>
    </w:lvl>
  </w:abstractNum>
  <w:abstractNum w:abstractNumId="12" w15:restartNumberingAfterBreak="0">
    <w:nsid w:val="0000000D"/>
    <w:multiLevelType w:val="single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</w:abstractNum>
  <w:abstractNum w:abstractNumId="13" w15:restartNumberingAfterBreak="0">
    <w:nsid w:val="0000000E"/>
    <w:multiLevelType w:val="singleLevel"/>
    <w:tmpl w:val="0000000E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</w:abstractNum>
  <w:abstractNum w:abstractNumId="14" w15:restartNumberingAfterBreak="0">
    <w:nsid w:val="0000000F"/>
    <w:multiLevelType w:val="multilevel"/>
    <w:tmpl w:val="0000000F"/>
    <w:name w:val="WW8Num14"/>
    <w:lvl w:ilvl="0">
      <w:start w:val="1"/>
      <w:numFmt w:val="upperRoman"/>
      <w:suff w:val="space"/>
      <w:lvlText w:val="Rozdział %1."/>
      <w:lvlJc w:val="center"/>
      <w:pPr>
        <w:tabs>
          <w:tab w:val="num" w:pos="0"/>
        </w:tabs>
        <w:ind w:left="288" w:firstLine="288"/>
      </w:pPr>
      <w:rPr>
        <w:rFonts w:hint="default"/>
        <w:b/>
        <w:i w:val="0"/>
      </w:rPr>
    </w:lvl>
    <w:lvl w:ilvl="1">
      <w:start w:val="1"/>
      <w:numFmt w:val="decimal"/>
      <w:lvlText w:val="§%2."/>
      <w:lvlJc w:val="center"/>
      <w:pPr>
        <w:tabs>
          <w:tab w:val="num" w:pos="454"/>
        </w:tabs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3."/>
      <w:lvlJc w:val="left"/>
      <w:pPr>
        <w:tabs>
          <w:tab w:val="num" w:pos="794"/>
        </w:tabs>
        <w:ind w:left="454" w:firstLine="0"/>
      </w:pPr>
      <w:rPr>
        <w:rFonts w:ascii="Palatino Linotype" w:hAnsi="Palatino Linotype" w:cs="Palatino Linotype" w:hint="default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794"/>
        </w:tabs>
        <w:ind w:left="1134" w:hanging="340"/>
      </w:pPr>
      <w:rPr>
        <w:rFonts w:ascii="Palatino Linotype" w:hAnsi="Palatino Linotype" w:cs="Palatino Linotype" w:hint="default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531"/>
        </w:tabs>
        <w:ind w:left="1474" w:hanging="283"/>
      </w:pPr>
      <w:rPr>
        <w:rFonts w:ascii="Palatino Linotype" w:hAnsi="Palatino Linotype" w:cs="Palatino Linotype" w:hint="default"/>
        <w:sz w:val="22"/>
        <w:szCs w:val="22"/>
      </w:rPr>
    </w:lvl>
    <w:lvl w:ilvl="5">
      <w:start w:val="1"/>
      <w:numFmt w:val="lowerLetter"/>
      <w:lvlText w:val="(%6)"/>
      <w:lvlJc w:val="left"/>
      <w:pPr>
        <w:tabs>
          <w:tab w:val="num" w:pos="3672"/>
        </w:tabs>
        <w:ind w:left="3312" w:firstLine="0"/>
      </w:pPr>
      <w:rPr>
        <w:rFonts w:ascii="Palatino Linotype" w:hAnsi="Palatino Linotype" w:cs="Palatino Linotype" w:hint="default"/>
        <w:sz w:val="22"/>
        <w:szCs w:val="22"/>
      </w:rPr>
    </w:lvl>
    <w:lvl w:ilvl="6">
      <w:start w:val="1"/>
      <w:numFmt w:val="lowerRoman"/>
      <w:lvlText w:val="(%7)"/>
      <w:lvlJc w:val="left"/>
      <w:pPr>
        <w:tabs>
          <w:tab w:val="num" w:pos="4392"/>
        </w:tabs>
        <w:ind w:left="4032" w:firstLine="0"/>
      </w:pPr>
      <w:rPr>
        <w:rFonts w:ascii="Palatino Linotype" w:hAnsi="Palatino Linotype" w:cs="Palatino Linotype" w:hint="default"/>
        <w:sz w:val="22"/>
        <w:szCs w:val="22"/>
      </w:rPr>
    </w:lvl>
    <w:lvl w:ilvl="7">
      <w:start w:val="1"/>
      <w:numFmt w:val="lowerLetter"/>
      <w:lvlText w:val="(%8)"/>
      <w:lvlJc w:val="left"/>
      <w:pPr>
        <w:tabs>
          <w:tab w:val="num" w:pos="5112"/>
        </w:tabs>
        <w:ind w:left="4752" w:firstLine="0"/>
      </w:pPr>
      <w:rPr>
        <w:rFonts w:ascii="Palatino Linotype" w:hAnsi="Palatino Linotype" w:cs="Palatino Linotype" w:hint="default"/>
        <w:sz w:val="22"/>
        <w:szCs w:val="22"/>
      </w:rPr>
    </w:lvl>
    <w:lvl w:ilvl="8">
      <w:start w:val="1"/>
      <w:numFmt w:val="lowerRoman"/>
      <w:lvlText w:val="(%9)"/>
      <w:lvlJc w:val="left"/>
      <w:pPr>
        <w:tabs>
          <w:tab w:val="num" w:pos="5832"/>
        </w:tabs>
        <w:ind w:left="5472" w:firstLine="0"/>
      </w:pPr>
      <w:rPr>
        <w:rFonts w:ascii="Palatino Linotype" w:hAnsi="Palatino Linotype" w:cs="Palatino Linotype" w:hint="default"/>
        <w:sz w:val="22"/>
        <w:szCs w:val="22"/>
      </w:rPr>
    </w:lvl>
  </w:abstractNum>
  <w:abstractNum w:abstractNumId="15" w15:restartNumberingAfterBreak="0">
    <w:nsid w:val="00000010"/>
    <w:multiLevelType w:val="multilevel"/>
    <w:tmpl w:val="00000010"/>
    <w:name w:val="WW8Num15"/>
    <w:lvl w:ilvl="0">
      <w:start w:val="1"/>
      <w:numFmt w:val="upperRoman"/>
      <w:suff w:val="space"/>
      <w:lvlText w:val="Rozdział %1."/>
      <w:lvlJc w:val="center"/>
      <w:pPr>
        <w:tabs>
          <w:tab w:val="num" w:pos="0"/>
        </w:tabs>
        <w:ind w:left="288" w:firstLine="288"/>
      </w:pPr>
      <w:rPr>
        <w:rFonts w:hint="default"/>
        <w:b/>
        <w:i w:val="0"/>
      </w:rPr>
    </w:lvl>
    <w:lvl w:ilvl="1">
      <w:start w:val="1"/>
      <w:numFmt w:val="decimal"/>
      <w:lvlText w:val="§%2."/>
      <w:lvlJc w:val="center"/>
      <w:pPr>
        <w:tabs>
          <w:tab w:val="num" w:pos="454"/>
        </w:tabs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3."/>
      <w:lvlJc w:val="left"/>
      <w:pPr>
        <w:tabs>
          <w:tab w:val="num" w:pos="794"/>
        </w:tabs>
        <w:ind w:left="454" w:firstLine="0"/>
      </w:pPr>
      <w:rPr>
        <w:rFonts w:ascii="Palatino Linotype" w:hAnsi="Palatino Linotype" w:cs="Palatino Linotype" w:hint="default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794"/>
        </w:tabs>
        <w:ind w:left="1134" w:hanging="34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531"/>
        </w:tabs>
        <w:ind w:left="1474" w:hanging="283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672"/>
        </w:tabs>
        <w:ind w:left="3312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392"/>
        </w:tabs>
        <w:ind w:left="4032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112"/>
        </w:tabs>
        <w:ind w:left="4752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5832"/>
        </w:tabs>
        <w:ind w:left="5472" w:firstLine="0"/>
      </w:pPr>
      <w:rPr>
        <w:rFonts w:hint="default"/>
      </w:rPr>
    </w:lvl>
  </w:abstractNum>
  <w:abstractNum w:abstractNumId="16" w15:restartNumberingAfterBreak="0">
    <w:nsid w:val="00000011"/>
    <w:multiLevelType w:val="singleLevel"/>
    <w:tmpl w:val="00000011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Palatino Linotype" w:hAnsi="Palatino Linotype" w:cs="Palatino Linotype" w:hint="default"/>
        <w:b w:val="0"/>
        <w:bCs w:val="0"/>
        <w:sz w:val="22"/>
        <w:szCs w:val="22"/>
      </w:rPr>
    </w:lvl>
  </w:abstractNum>
  <w:abstractNum w:abstractNumId="17" w15:restartNumberingAfterBreak="0">
    <w:nsid w:val="00000012"/>
    <w:multiLevelType w:val="singleLevel"/>
    <w:tmpl w:val="00000012"/>
    <w:name w:val="WW8Num1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8" w15:restartNumberingAfterBreak="0">
    <w:nsid w:val="00000013"/>
    <w:multiLevelType w:val="singleLevel"/>
    <w:tmpl w:val="00000013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Palatino Linotype" w:hAnsi="Palatino Linotype" w:cs="Palatino Linotype"/>
        <w:sz w:val="22"/>
        <w:szCs w:val="22"/>
      </w:rPr>
    </w:lvl>
  </w:abstractNum>
  <w:abstractNum w:abstractNumId="19" w15:restartNumberingAfterBreak="0">
    <w:nsid w:val="00000014"/>
    <w:multiLevelType w:val="singleLevel"/>
    <w:tmpl w:val="00000014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</w:abstractNum>
  <w:abstractNum w:abstractNumId="20" w15:restartNumberingAfterBreak="0">
    <w:nsid w:val="00000015"/>
    <w:multiLevelType w:val="singleLevel"/>
    <w:tmpl w:val="00000015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b w:val="0"/>
      </w:rPr>
    </w:lvl>
  </w:abstractNum>
  <w:abstractNum w:abstractNumId="21" w15:restartNumberingAfterBreak="0">
    <w:nsid w:val="00000016"/>
    <w:multiLevelType w:val="multilevel"/>
    <w:tmpl w:val="00000016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ascii="Palatino Linotype" w:hAnsi="Palatino Linotype" w:cs="Palatino Linotype" w:hint="default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ascii="Palatino Linotype" w:hAnsi="Palatino Linotype" w:cs="Palatino Linotype" w:hint="default"/>
        <w:b w:val="0"/>
        <w:bCs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00000017"/>
    <w:multiLevelType w:val="singleLevel"/>
    <w:tmpl w:val="00000017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Palatino Linotype" w:hAnsi="Palatino Linotype" w:cs="Times New Roman" w:hint="default"/>
        <w:b w:val="0"/>
        <w:bCs/>
        <w:color w:val="FF0000"/>
        <w:sz w:val="22"/>
        <w:szCs w:val="22"/>
      </w:rPr>
    </w:lvl>
  </w:abstractNum>
  <w:abstractNum w:abstractNumId="23" w15:restartNumberingAfterBreak="0">
    <w:nsid w:val="00000018"/>
    <w:multiLevelType w:val="singleLevel"/>
    <w:tmpl w:val="00000018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1004" w:hanging="360"/>
      </w:pPr>
      <w:rPr>
        <w:rFonts w:ascii="Palatino Linotype" w:hAnsi="Palatino Linotype" w:cs="Palatino Linotype"/>
        <w:sz w:val="22"/>
        <w:szCs w:val="22"/>
      </w:rPr>
    </w:lvl>
  </w:abstractNum>
  <w:abstractNum w:abstractNumId="24" w15:restartNumberingAfterBreak="0">
    <w:nsid w:val="00000019"/>
    <w:multiLevelType w:val="singleLevel"/>
    <w:tmpl w:val="00000019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</w:abstractNum>
  <w:abstractNum w:abstractNumId="25" w15:restartNumberingAfterBreak="0">
    <w:nsid w:val="0000001A"/>
    <w:multiLevelType w:val="singleLevel"/>
    <w:tmpl w:val="0000001A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b w:val="0"/>
      </w:rPr>
    </w:lvl>
  </w:abstractNum>
  <w:abstractNum w:abstractNumId="26" w15:restartNumberingAfterBreak="0">
    <w:nsid w:val="0000001B"/>
    <w:multiLevelType w:val="singleLevel"/>
    <w:tmpl w:val="0000001B"/>
    <w:name w:val="WW8Num26"/>
    <w:lvl w:ilvl="0">
      <w:start w:val="1"/>
      <w:numFmt w:val="decimal"/>
      <w:lvlText w:val="%1)"/>
      <w:lvlJc w:val="left"/>
      <w:pPr>
        <w:tabs>
          <w:tab w:val="num" w:pos="0"/>
        </w:tabs>
        <w:ind w:left="78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</w:abstractNum>
  <w:abstractNum w:abstractNumId="27" w15:restartNumberingAfterBreak="0">
    <w:nsid w:val="0000001C"/>
    <w:multiLevelType w:val="singleLevel"/>
    <w:tmpl w:val="0000001C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</w:abstractNum>
  <w:abstractNum w:abstractNumId="28" w15:restartNumberingAfterBreak="0">
    <w:nsid w:val="0000001D"/>
    <w:multiLevelType w:val="multilevel"/>
    <w:tmpl w:val="0000001D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Palatino Linotype" w:hAnsi="Palatino Linotype" w:cs="Palatino Linotype"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0000001E"/>
    <w:multiLevelType w:val="singleLevel"/>
    <w:tmpl w:val="0000001E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Palatino Linotype" w:hAnsi="Palatino Linotype" w:cs="Palatino Linotype" w:hint="default"/>
        <w:b w:val="0"/>
        <w:i w:val="0"/>
        <w:sz w:val="22"/>
      </w:rPr>
    </w:lvl>
  </w:abstractNum>
  <w:abstractNum w:abstractNumId="30" w15:restartNumberingAfterBreak="0">
    <w:nsid w:val="0000001F"/>
    <w:multiLevelType w:val="multilevel"/>
    <w:tmpl w:val="0000001F"/>
    <w:name w:val="WW8Num30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ascii="Palatino Linotype" w:hAnsi="Palatino Linotype" w:cs="Palatino Linotype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00000020"/>
    <w:multiLevelType w:val="singleLevel"/>
    <w:tmpl w:val="00000020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</w:abstractNum>
  <w:abstractNum w:abstractNumId="32" w15:restartNumberingAfterBreak="0">
    <w:nsid w:val="00000021"/>
    <w:multiLevelType w:val="singleLevel"/>
    <w:tmpl w:val="00000021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Palatino Linotype" w:hAnsi="Palatino Linotype" w:cs="Palatino Linotype"/>
        <w:sz w:val="22"/>
      </w:rPr>
    </w:lvl>
  </w:abstractNum>
  <w:abstractNum w:abstractNumId="33" w15:restartNumberingAfterBreak="0">
    <w:nsid w:val="00000022"/>
    <w:multiLevelType w:val="singleLevel"/>
    <w:tmpl w:val="00000022"/>
    <w:name w:val="WW8Num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4" w15:restartNumberingAfterBreak="0">
    <w:nsid w:val="00000023"/>
    <w:multiLevelType w:val="singleLevel"/>
    <w:tmpl w:val="00000023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</w:abstractNum>
  <w:abstractNum w:abstractNumId="35" w15:restartNumberingAfterBreak="0">
    <w:nsid w:val="00000024"/>
    <w:multiLevelType w:val="singleLevel"/>
    <w:tmpl w:val="00000024"/>
    <w:name w:val="WW8Num3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Palatino Linotype" w:hAnsi="Palatino Linotype" w:cs="Palatino Linotype"/>
        <w:sz w:val="22"/>
        <w:szCs w:val="22"/>
      </w:rPr>
    </w:lvl>
  </w:abstractNum>
  <w:abstractNum w:abstractNumId="36" w15:restartNumberingAfterBreak="0">
    <w:nsid w:val="00000025"/>
    <w:multiLevelType w:val="multilevel"/>
    <w:tmpl w:val="00000025"/>
    <w:name w:val="WW8Num36"/>
    <w:lvl w:ilvl="0">
      <w:start w:val="1"/>
      <w:numFmt w:val="upperRoman"/>
      <w:suff w:val="space"/>
      <w:lvlText w:val="Rozdział %1."/>
      <w:lvlJc w:val="center"/>
      <w:pPr>
        <w:tabs>
          <w:tab w:val="num" w:pos="0"/>
        </w:tabs>
        <w:ind w:left="288" w:firstLine="288"/>
      </w:pPr>
      <w:rPr>
        <w:rFonts w:hint="default"/>
        <w:b/>
        <w:i w:val="0"/>
      </w:rPr>
    </w:lvl>
    <w:lvl w:ilvl="1">
      <w:start w:val="1"/>
      <w:numFmt w:val="decimal"/>
      <w:lvlText w:val="§%2."/>
      <w:lvlJc w:val="center"/>
      <w:pPr>
        <w:tabs>
          <w:tab w:val="num" w:pos="454"/>
        </w:tabs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3."/>
      <w:lvlJc w:val="left"/>
      <w:pPr>
        <w:tabs>
          <w:tab w:val="num" w:pos="794"/>
        </w:tabs>
        <w:ind w:left="454" w:firstLine="0"/>
      </w:pPr>
      <w:rPr>
        <w:rFonts w:ascii="Palatino Linotype" w:hAnsi="Palatino Linotype" w:cs="Palatino Linotype" w:hint="default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794"/>
        </w:tabs>
        <w:ind w:left="1134" w:hanging="340"/>
      </w:pPr>
      <w:rPr>
        <w:rFonts w:ascii="Palatino Linotype" w:hAnsi="Palatino Linotype" w:cs="Palatino Linotype" w:hint="default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531"/>
        </w:tabs>
        <w:ind w:left="1474" w:hanging="283"/>
      </w:pPr>
      <w:rPr>
        <w:rFonts w:ascii="Palatino Linotype" w:hAnsi="Palatino Linotype" w:cs="Palatino Linotype" w:hint="default"/>
        <w:sz w:val="22"/>
        <w:szCs w:val="22"/>
      </w:rPr>
    </w:lvl>
    <w:lvl w:ilvl="5">
      <w:start w:val="1"/>
      <w:numFmt w:val="lowerLetter"/>
      <w:lvlText w:val="(%6)"/>
      <w:lvlJc w:val="left"/>
      <w:pPr>
        <w:tabs>
          <w:tab w:val="num" w:pos="3672"/>
        </w:tabs>
        <w:ind w:left="3312" w:firstLine="0"/>
      </w:pPr>
      <w:rPr>
        <w:rFonts w:ascii="Palatino Linotype" w:hAnsi="Palatino Linotype" w:cs="Palatino Linotype" w:hint="default"/>
        <w:sz w:val="22"/>
        <w:szCs w:val="22"/>
      </w:rPr>
    </w:lvl>
    <w:lvl w:ilvl="6">
      <w:start w:val="1"/>
      <w:numFmt w:val="lowerRoman"/>
      <w:lvlText w:val="(%7)"/>
      <w:lvlJc w:val="left"/>
      <w:pPr>
        <w:tabs>
          <w:tab w:val="num" w:pos="4392"/>
        </w:tabs>
        <w:ind w:left="4032" w:firstLine="0"/>
      </w:pPr>
      <w:rPr>
        <w:rFonts w:ascii="Palatino Linotype" w:hAnsi="Palatino Linotype" w:cs="Palatino Linotype" w:hint="default"/>
        <w:sz w:val="22"/>
        <w:szCs w:val="22"/>
      </w:rPr>
    </w:lvl>
    <w:lvl w:ilvl="7">
      <w:start w:val="1"/>
      <w:numFmt w:val="lowerLetter"/>
      <w:lvlText w:val="(%8)"/>
      <w:lvlJc w:val="left"/>
      <w:pPr>
        <w:tabs>
          <w:tab w:val="num" w:pos="5112"/>
        </w:tabs>
        <w:ind w:left="4752" w:firstLine="0"/>
      </w:pPr>
      <w:rPr>
        <w:rFonts w:ascii="Palatino Linotype" w:hAnsi="Palatino Linotype" w:cs="Palatino Linotype" w:hint="default"/>
        <w:sz w:val="22"/>
        <w:szCs w:val="22"/>
      </w:rPr>
    </w:lvl>
    <w:lvl w:ilvl="8">
      <w:start w:val="1"/>
      <w:numFmt w:val="lowerRoman"/>
      <w:lvlText w:val="(%9)"/>
      <w:lvlJc w:val="left"/>
      <w:pPr>
        <w:tabs>
          <w:tab w:val="num" w:pos="5832"/>
        </w:tabs>
        <w:ind w:left="5472" w:firstLine="0"/>
      </w:pPr>
      <w:rPr>
        <w:rFonts w:ascii="Palatino Linotype" w:hAnsi="Palatino Linotype" w:cs="Palatino Linotype" w:hint="default"/>
        <w:sz w:val="22"/>
        <w:szCs w:val="22"/>
      </w:rPr>
    </w:lvl>
  </w:abstractNum>
  <w:abstractNum w:abstractNumId="37" w15:restartNumberingAfterBreak="0">
    <w:nsid w:val="00000026"/>
    <w:multiLevelType w:val="multilevel"/>
    <w:tmpl w:val="00000026"/>
    <w:name w:val="WW8Num37"/>
    <w:lvl w:ilvl="0">
      <w:start w:val="1"/>
      <w:numFmt w:val="upperRoman"/>
      <w:suff w:val="space"/>
      <w:lvlText w:val="Rozdział %1."/>
      <w:lvlJc w:val="center"/>
      <w:pPr>
        <w:tabs>
          <w:tab w:val="num" w:pos="0"/>
        </w:tabs>
        <w:ind w:left="288" w:firstLine="288"/>
      </w:pPr>
      <w:rPr>
        <w:rFonts w:hint="default"/>
        <w:b/>
        <w:i w:val="0"/>
      </w:rPr>
    </w:lvl>
    <w:lvl w:ilvl="1">
      <w:start w:val="1"/>
      <w:numFmt w:val="decimal"/>
      <w:lvlText w:val="§%2."/>
      <w:lvlJc w:val="center"/>
      <w:pPr>
        <w:tabs>
          <w:tab w:val="num" w:pos="454"/>
        </w:tabs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3."/>
      <w:lvlJc w:val="left"/>
      <w:pPr>
        <w:tabs>
          <w:tab w:val="num" w:pos="794"/>
        </w:tabs>
        <w:ind w:left="454" w:firstLine="0"/>
      </w:pPr>
      <w:rPr>
        <w:rFonts w:ascii="Palatino Linotype" w:hAnsi="Palatino Linotype" w:cs="Palatino Linotype" w:hint="default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794"/>
        </w:tabs>
        <w:ind w:left="1134" w:hanging="340"/>
      </w:pPr>
      <w:rPr>
        <w:rFonts w:ascii="Palatino Linotype" w:hAnsi="Palatino Linotype" w:cs="Palatino Linotype" w:hint="default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531"/>
        </w:tabs>
        <w:ind w:left="1474" w:hanging="283"/>
      </w:pPr>
      <w:rPr>
        <w:rFonts w:ascii="Palatino Linotype" w:hAnsi="Palatino Linotype" w:cs="Palatino Linotype" w:hint="default"/>
        <w:sz w:val="22"/>
        <w:szCs w:val="22"/>
      </w:rPr>
    </w:lvl>
    <w:lvl w:ilvl="5">
      <w:start w:val="1"/>
      <w:numFmt w:val="lowerLetter"/>
      <w:lvlText w:val="(%6)"/>
      <w:lvlJc w:val="left"/>
      <w:pPr>
        <w:tabs>
          <w:tab w:val="num" w:pos="3672"/>
        </w:tabs>
        <w:ind w:left="3312" w:firstLine="0"/>
      </w:pPr>
      <w:rPr>
        <w:rFonts w:ascii="Palatino Linotype" w:hAnsi="Palatino Linotype" w:cs="Palatino Linotype" w:hint="default"/>
        <w:sz w:val="22"/>
        <w:szCs w:val="22"/>
      </w:rPr>
    </w:lvl>
    <w:lvl w:ilvl="6">
      <w:start w:val="1"/>
      <w:numFmt w:val="lowerRoman"/>
      <w:lvlText w:val="(%7)"/>
      <w:lvlJc w:val="left"/>
      <w:pPr>
        <w:tabs>
          <w:tab w:val="num" w:pos="4392"/>
        </w:tabs>
        <w:ind w:left="4032" w:firstLine="0"/>
      </w:pPr>
      <w:rPr>
        <w:rFonts w:ascii="Palatino Linotype" w:hAnsi="Palatino Linotype" w:cs="Palatino Linotype" w:hint="default"/>
        <w:sz w:val="22"/>
        <w:szCs w:val="22"/>
      </w:rPr>
    </w:lvl>
    <w:lvl w:ilvl="7">
      <w:start w:val="1"/>
      <w:numFmt w:val="lowerLetter"/>
      <w:lvlText w:val="(%8)"/>
      <w:lvlJc w:val="left"/>
      <w:pPr>
        <w:tabs>
          <w:tab w:val="num" w:pos="5112"/>
        </w:tabs>
        <w:ind w:left="4752" w:firstLine="0"/>
      </w:pPr>
      <w:rPr>
        <w:rFonts w:ascii="Palatino Linotype" w:hAnsi="Palatino Linotype" w:cs="Palatino Linotype" w:hint="default"/>
        <w:sz w:val="22"/>
        <w:szCs w:val="22"/>
      </w:rPr>
    </w:lvl>
    <w:lvl w:ilvl="8">
      <w:start w:val="1"/>
      <w:numFmt w:val="lowerRoman"/>
      <w:lvlText w:val="(%9)"/>
      <w:lvlJc w:val="left"/>
      <w:pPr>
        <w:tabs>
          <w:tab w:val="num" w:pos="5832"/>
        </w:tabs>
        <w:ind w:left="5472" w:firstLine="0"/>
      </w:pPr>
      <w:rPr>
        <w:rFonts w:ascii="Palatino Linotype" w:hAnsi="Palatino Linotype" w:cs="Palatino Linotype" w:hint="default"/>
        <w:sz w:val="22"/>
        <w:szCs w:val="22"/>
      </w:rPr>
    </w:lvl>
  </w:abstractNum>
  <w:abstractNum w:abstractNumId="38" w15:restartNumberingAfterBreak="0">
    <w:nsid w:val="00000027"/>
    <w:multiLevelType w:val="singleLevel"/>
    <w:tmpl w:val="00000027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80" w:hanging="360"/>
      </w:pPr>
      <w:rPr>
        <w:rFonts w:ascii="Palatino Linotype" w:hAnsi="Palatino Linotype" w:cs="Palatino Linotype" w:hint="default"/>
        <w:b w:val="0"/>
        <w:i w:val="0"/>
        <w:sz w:val="22"/>
      </w:rPr>
    </w:lvl>
  </w:abstractNum>
  <w:abstractNum w:abstractNumId="39" w15:restartNumberingAfterBreak="0">
    <w:nsid w:val="00000028"/>
    <w:multiLevelType w:val="singleLevel"/>
    <w:tmpl w:val="0000002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</w:abstractNum>
  <w:abstractNum w:abstractNumId="40" w15:restartNumberingAfterBreak="0">
    <w:nsid w:val="00000029"/>
    <w:multiLevelType w:val="singleLevel"/>
    <w:tmpl w:val="00000029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cs="Times New Roman"/>
        <w:strike w:val="0"/>
        <w:dstrike w:val="0"/>
      </w:rPr>
    </w:lvl>
  </w:abstractNum>
  <w:abstractNum w:abstractNumId="41" w15:restartNumberingAfterBreak="0">
    <w:nsid w:val="0000002A"/>
    <w:multiLevelType w:val="singleLevel"/>
    <w:tmpl w:val="0000002A"/>
    <w:name w:val="WW8Num4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</w:abstractNum>
  <w:abstractNum w:abstractNumId="42" w15:restartNumberingAfterBreak="0">
    <w:nsid w:val="0000002B"/>
    <w:multiLevelType w:val="singleLevel"/>
    <w:tmpl w:val="0000002B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Palatino Linotype" w:hAnsi="Palatino Linotype" w:cs="Palatino Linotype" w:hint="default"/>
        <w:b w:val="0"/>
        <w:i w:val="0"/>
        <w:sz w:val="22"/>
      </w:rPr>
    </w:lvl>
  </w:abstractNum>
  <w:abstractNum w:abstractNumId="43" w15:restartNumberingAfterBreak="0">
    <w:nsid w:val="0000002C"/>
    <w:multiLevelType w:val="multilevel"/>
    <w:tmpl w:val="0000002C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ascii="Palatino Linotype" w:hAnsi="Palatino Linotype" w:cs="Palatino Linotype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4" w15:restartNumberingAfterBreak="0">
    <w:nsid w:val="0000002D"/>
    <w:multiLevelType w:val="singleLevel"/>
    <w:tmpl w:val="0000002D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</w:abstractNum>
  <w:abstractNum w:abstractNumId="45" w15:restartNumberingAfterBreak="0">
    <w:nsid w:val="0000002E"/>
    <w:multiLevelType w:val="singleLevel"/>
    <w:tmpl w:val="0000002E"/>
    <w:name w:val="WW8Num45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</w:abstractNum>
  <w:abstractNum w:abstractNumId="46" w15:restartNumberingAfterBreak="0">
    <w:nsid w:val="0000002F"/>
    <w:multiLevelType w:val="singleLevel"/>
    <w:tmpl w:val="0000002F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ascii="Palatino Linotype" w:hAnsi="Palatino Linotype" w:cs="Palatino Linotype"/>
        <w:sz w:val="22"/>
        <w:szCs w:val="22"/>
      </w:rPr>
    </w:lvl>
  </w:abstractNum>
  <w:abstractNum w:abstractNumId="47" w15:restartNumberingAfterBreak="0">
    <w:nsid w:val="00000030"/>
    <w:multiLevelType w:val="singleLevel"/>
    <w:tmpl w:val="00000030"/>
    <w:name w:val="WW8Num47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Palatino Linotype" w:hAnsi="Palatino Linotype" w:cs="Palatino Linotype"/>
        <w:sz w:val="22"/>
        <w:szCs w:val="22"/>
      </w:rPr>
    </w:lvl>
  </w:abstractNum>
  <w:abstractNum w:abstractNumId="48" w15:restartNumberingAfterBreak="0">
    <w:nsid w:val="00000031"/>
    <w:multiLevelType w:val="singleLevel"/>
    <w:tmpl w:val="00000031"/>
    <w:name w:val="WW8Num4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</w:abstractNum>
  <w:abstractNum w:abstractNumId="49" w15:restartNumberingAfterBreak="0">
    <w:nsid w:val="00000032"/>
    <w:multiLevelType w:val="singleLevel"/>
    <w:tmpl w:val="0000003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Palatino Linotype" w:hAnsi="Palatino Linotype" w:cs="Palatino Linotype" w:hint="default"/>
        <w:b w:val="0"/>
        <w:i w:val="0"/>
        <w:sz w:val="22"/>
        <w:szCs w:val="22"/>
      </w:rPr>
    </w:lvl>
  </w:abstractNum>
  <w:abstractNum w:abstractNumId="50" w15:restartNumberingAfterBreak="0">
    <w:nsid w:val="29113C31"/>
    <w:multiLevelType w:val="hybridMultilevel"/>
    <w:tmpl w:val="EC56523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394283038">
    <w:abstractNumId w:val="0"/>
  </w:num>
  <w:num w:numId="2" w16cid:durableId="1579098397">
    <w:abstractNumId w:val="1"/>
  </w:num>
  <w:num w:numId="3" w16cid:durableId="120536359">
    <w:abstractNumId w:val="2"/>
  </w:num>
  <w:num w:numId="4" w16cid:durableId="1399353689">
    <w:abstractNumId w:val="3"/>
  </w:num>
  <w:num w:numId="5" w16cid:durableId="1004437355">
    <w:abstractNumId w:val="4"/>
  </w:num>
  <w:num w:numId="6" w16cid:durableId="1836532581">
    <w:abstractNumId w:val="5"/>
  </w:num>
  <w:num w:numId="7" w16cid:durableId="1298728728">
    <w:abstractNumId w:val="6"/>
  </w:num>
  <w:num w:numId="8" w16cid:durableId="1457723292">
    <w:abstractNumId w:val="7"/>
  </w:num>
  <w:num w:numId="9" w16cid:durableId="2068843945">
    <w:abstractNumId w:val="8"/>
  </w:num>
  <w:num w:numId="10" w16cid:durableId="1331520231">
    <w:abstractNumId w:val="9"/>
  </w:num>
  <w:num w:numId="11" w16cid:durableId="370038910">
    <w:abstractNumId w:val="10"/>
  </w:num>
  <w:num w:numId="12" w16cid:durableId="548424100">
    <w:abstractNumId w:val="11"/>
  </w:num>
  <w:num w:numId="13" w16cid:durableId="1871645481">
    <w:abstractNumId w:val="12"/>
  </w:num>
  <w:num w:numId="14" w16cid:durableId="1230381846">
    <w:abstractNumId w:val="13"/>
  </w:num>
  <w:num w:numId="15" w16cid:durableId="1009137129">
    <w:abstractNumId w:val="14"/>
  </w:num>
  <w:num w:numId="16" w16cid:durableId="1546285494">
    <w:abstractNumId w:val="15"/>
  </w:num>
  <w:num w:numId="17" w16cid:durableId="588735554">
    <w:abstractNumId w:val="16"/>
  </w:num>
  <w:num w:numId="18" w16cid:durableId="143552164">
    <w:abstractNumId w:val="17"/>
  </w:num>
  <w:num w:numId="19" w16cid:durableId="1775514889">
    <w:abstractNumId w:val="18"/>
  </w:num>
  <w:num w:numId="20" w16cid:durableId="1745682501">
    <w:abstractNumId w:val="19"/>
  </w:num>
  <w:num w:numId="21" w16cid:durableId="297807332">
    <w:abstractNumId w:val="20"/>
  </w:num>
  <w:num w:numId="22" w16cid:durableId="797341497">
    <w:abstractNumId w:val="21"/>
  </w:num>
  <w:num w:numId="23" w16cid:durableId="242570900">
    <w:abstractNumId w:val="22"/>
  </w:num>
  <w:num w:numId="24" w16cid:durableId="846753978">
    <w:abstractNumId w:val="23"/>
  </w:num>
  <w:num w:numId="25" w16cid:durableId="1890652657">
    <w:abstractNumId w:val="24"/>
  </w:num>
  <w:num w:numId="26" w16cid:durableId="154229631">
    <w:abstractNumId w:val="25"/>
  </w:num>
  <w:num w:numId="27" w16cid:durableId="1624383666">
    <w:abstractNumId w:val="26"/>
  </w:num>
  <w:num w:numId="28" w16cid:durableId="326321914">
    <w:abstractNumId w:val="27"/>
  </w:num>
  <w:num w:numId="29" w16cid:durableId="774984683">
    <w:abstractNumId w:val="28"/>
  </w:num>
  <w:num w:numId="30" w16cid:durableId="419105750">
    <w:abstractNumId w:val="29"/>
  </w:num>
  <w:num w:numId="31" w16cid:durableId="1252659782">
    <w:abstractNumId w:val="30"/>
  </w:num>
  <w:num w:numId="32" w16cid:durableId="794831663">
    <w:abstractNumId w:val="31"/>
  </w:num>
  <w:num w:numId="33" w16cid:durableId="1913196854">
    <w:abstractNumId w:val="32"/>
  </w:num>
  <w:num w:numId="34" w16cid:durableId="1962220777">
    <w:abstractNumId w:val="33"/>
  </w:num>
  <w:num w:numId="35" w16cid:durableId="1438789801">
    <w:abstractNumId w:val="34"/>
  </w:num>
  <w:num w:numId="36" w16cid:durableId="201795494">
    <w:abstractNumId w:val="35"/>
  </w:num>
  <w:num w:numId="37" w16cid:durableId="1030489849">
    <w:abstractNumId w:val="36"/>
  </w:num>
  <w:num w:numId="38" w16cid:durableId="894316960">
    <w:abstractNumId w:val="37"/>
  </w:num>
  <w:num w:numId="39" w16cid:durableId="1971933691">
    <w:abstractNumId w:val="38"/>
  </w:num>
  <w:num w:numId="40" w16cid:durableId="1270311376">
    <w:abstractNumId w:val="39"/>
  </w:num>
  <w:num w:numId="41" w16cid:durableId="620455869">
    <w:abstractNumId w:val="40"/>
  </w:num>
  <w:num w:numId="42" w16cid:durableId="247010172">
    <w:abstractNumId w:val="41"/>
  </w:num>
  <w:num w:numId="43" w16cid:durableId="497424643">
    <w:abstractNumId w:val="42"/>
  </w:num>
  <w:num w:numId="44" w16cid:durableId="1033185992">
    <w:abstractNumId w:val="43"/>
  </w:num>
  <w:num w:numId="45" w16cid:durableId="1929339210">
    <w:abstractNumId w:val="44"/>
  </w:num>
  <w:num w:numId="46" w16cid:durableId="619915207">
    <w:abstractNumId w:val="45"/>
  </w:num>
  <w:num w:numId="47" w16cid:durableId="826432451">
    <w:abstractNumId w:val="46"/>
  </w:num>
  <w:num w:numId="48" w16cid:durableId="159544778">
    <w:abstractNumId w:val="47"/>
  </w:num>
  <w:num w:numId="49" w16cid:durableId="439837224">
    <w:abstractNumId w:val="48"/>
  </w:num>
  <w:num w:numId="50" w16cid:durableId="1833719282">
    <w:abstractNumId w:val="49"/>
  </w:num>
  <w:num w:numId="51" w16cid:durableId="379940918">
    <w:abstractNumId w:val="5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3FC"/>
    <w:rsid w:val="00167256"/>
    <w:rsid w:val="003041AB"/>
    <w:rsid w:val="003C15D8"/>
    <w:rsid w:val="004E0947"/>
    <w:rsid w:val="00597F8D"/>
    <w:rsid w:val="00793CF5"/>
    <w:rsid w:val="008A43FC"/>
    <w:rsid w:val="00906558"/>
    <w:rsid w:val="00960B77"/>
    <w:rsid w:val="00AA49DB"/>
    <w:rsid w:val="00B84E8D"/>
    <w:rsid w:val="00DE4A70"/>
    <w:rsid w:val="00F61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5AB9A75"/>
  <w15:chartTrackingRefBased/>
  <w15:docId w15:val="{6644263B-B857-BF44-B67A-963A4AB5B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after="240"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  <w:rPr>
      <w:rFonts w:ascii="Palatino Linotype" w:hAnsi="Palatino Linotype" w:cs="Palatino Linotype"/>
      <w:sz w:val="22"/>
      <w:szCs w:val="22"/>
    </w:rPr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Palatino Linotype" w:hAnsi="Palatino Linotype" w:cs="Palatino Linotype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  <w:b/>
      <w:i w:val="0"/>
    </w:rPr>
  </w:style>
  <w:style w:type="character" w:customStyle="1" w:styleId="WW8Num5z2">
    <w:name w:val="WW8Num5z2"/>
    <w:rPr>
      <w:rFonts w:ascii="Palatino Linotype" w:hAnsi="Palatino Linotype" w:cs="Palatino Linotype" w:hint="default"/>
      <w:sz w:val="22"/>
      <w:szCs w:val="22"/>
    </w:rPr>
  </w:style>
  <w:style w:type="character" w:customStyle="1" w:styleId="WW8Num5z3">
    <w:name w:val="WW8Num5z3"/>
    <w:rPr>
      <w:rFonts w:hint="default"/>
    </w:rPr>
  </w:style>
  <w:style w:type="character" w:customStyle="1" w:styleId="WW8Num6z0">
    <w:name w:val="WW8Num6z0"/>
    <w:rPr>
      <w:rFonts w:ascii="Palatino Linotype" w:hAnsi="Palatino Linotype" w:cs="Palatino Linotype"/>
      <w:b w:val="0"/>
      <w:sz w:val="22"/>
      <w:szCs w:val="22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Palatino Linotype" w:hAnsi="Palatino Linotype" w:cs="Palatino Linotype"/>
      <w:sz w:val="22"/>
      <w:szCs w:val="22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  <w:rPr>
      <w:rFonts w:hint="default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Palatino Linotype" w:hAnsi="Palatino Linotype" w:cs="Palatino Linotype"/>
      <w:sz w:val="22"/>
      <w:szCs w:val="22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Palatino Linotype" w:hAnsi="Palatino Linotype" w:cs="Palatino Linotype" w:hint="default"/>
      <w:bCs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  <w:b/>
      <w:i w:val="0"/>
    </w:rPr>
  </w:style>
  <w:style w:type="character" w:customStyle="1" w:styleId="WW8Num14z2">
    <w:name w:val="WW8Num14z2"/>
    <w:rPr>
      <w:rFonts w:ascii="Palatino Linotype" w:hAnsi="Palatino Linotype" w:cs="Palatino Linotype" w:hint="default"/>
      <w:sz w:val="22"/>
      <w:szCs w:val="22"/>
    </w:rPr>
  </w:style>
  <w:style w:type="character" w:customStyle="1" w:styleId="WW8Num14z3">
    <w:name w:val="WW8Num14z3"/>
    <w:rPr>
      <w:rFonts w:ascii="Palatino Linotype" w:hAnsi="Palatino Linotype" w:cs="Palatino Linotype" w:hint="default"/>
      <w:sz w:val="22"/>
      <w:szCs w:val="22"/>
    </w:rPr>
  </w:style>
  <w:style w:type="character" w:customStyle="1" w:styleId="WW8Num15z0">
    <w:name w:val="WW8Num15z0"/>
    <w:rPr>
      <w:rFonts w:hint="default"/>
      <w:b/>
      <w:i w:val="0"/>
    </w:rPr>
  </w:style>
  <w:style w:type="character" w:customStyle="1" w:styleId="WW8Num15z2">
    <w:name w:val="WW8Num15z2"/>
    <w:rPr>
      <w:rFonts w:ascii="Palatino Linotype" w:hAnsi="Palatino Linotype" w:cs="Palatino Linotype" w:hint="default"/>
      <w:sz w:val="22"/>
      <w:szCs w:val="22"/>
    </w:rPr>
  </w:style>
  <w:style w:type="character" w:customStyle="1" w:styleId="WW8Num15z3">
    <w:name w:val="WW8Num15z3"/>
    <w:rPr>
      <w:rFonts w:hint="default"/>
    </w:rPr>
  </w:style>
  <w:style w:type="character" w:customStyle="1" w:styleId="WW8Num16z0">
    <w:name w:val="WW8Num16z0"/>
    <w:rPr>
      <w:rFonts w:ascii="Palatino Linotype" w:hAnsi="Palatino Linotype" w:cs="Palatino Linotype" w:hint="default"/>
      <w:b w:val="0"/>
      <w:bCs w:val="0"/>
      <w:sz w:val="22"/>
      <w:szCs w:val="22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 w:hint="default"/>
    </w:rPr>
  </w:style>
  <w:style w:type="character" w:customStyle="1" w:styleId="WW8Num18z0">
    <w:name w:val="WW8Num18z0"/>
    <w:rPr>
      <w:rFonts w:ascii="Palatino Linotype" w:hAnsi="Palatino Linotype" w:cs="Palatino Linotype"/>
      <w:sz w:val="22"/>
      <w:szCs w:val="22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b w:val="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Palatino Linotype" w:hAnsi="Palatino Linotype" w:cs="Palatino Linotype" w:hint="default"/>
      <w:b w:val="0"/>
      <w:bCs w:val="0"/>
      <w:sz w:val="22"/>
      <w:szCs w:val="22"/>
    </w:rPr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Palatino Linotype" w:hAnsi="Palatino Linotype" w:cs="Times New Roman" w:hint="default"/>
      <w:b w:val="0"/>
      <w:bCs/>
      <w:color w:val="FF0000"/>
      <w:sz w:val="22"/>
      <w:szCs w:val="22"/>
    </w:rPr>
  </w:style>
  <w:style w:type="character" w:customStyle="1" w:styleId="WW8Num22z1">
    <w:name w:val="WW8Num22z1"/>
    <w:rPr>
      <w:rFonts w:cs="Times New Roman"/>
    </w:rPr>
  </w:style>
  <w:style w:type="character" w:customStyle="1" w:styleId="WW8Num23z0">
    <w:name w:val="WW8Num23z0"/>
    <w:rPr>
      <w:rFonts w:ascii="Palatino Linotype" w:hAnsi="Palatino Linotype" w:cs="Palatino Linotype"/>
      <w:sz w:val="22"/>
      <w:szCs w:val="22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b w:val="0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Palatino Linotype" w:hAnsi="Palatino Linotype" w:cs="Palatino Linotype" w:hint="default"/>
      <w:b w:val="0"/>
      <w:i w:val="0"/>
      <w:sz w:val="22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Palatino Linotype" w:hAnsi="Palatino Linotype" w:cs="Palatino Linotype" w:hint="default"/>
      <w:b w:val="0"/>
      <w:i w:val="0"/>
      <w:sz w:val="22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  <w:rPr>
      <w:rFonts w:ascii="Palatino Linotype" w:hAnsi="Palatino Linotype" w:cs="Palatino Linotype" w:hint="default"/>
      <w:sz w:val="22"/>
      <w:szCs w:val="22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ascii="Palatino Linotype" w:hAnsi="Palatino Linotype" w:cs="Palatino Linotype"/>
      <w:sz w:val="22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hint="default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ascii="Palatino Linotype" w:hAnsi="Palatino Linotype" w:cs="Palatino Linotype"/>
      <w:sz w:val="22"/>
      <w:szCs w:val="22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hint="default"/>
      <w:b/>
      <w:i w:val="0"/>
    </w:rPr>
  </w:style>
  <w:style w:type="character" w:customStyle="1" w:styleId="WW8Num36z2">
    <w:name w:val="WW8Num36z2"/>
    <w:rPr>
      <w:rFonts w:ascii="Palatino Linotype" w:hAnsi="Palatino Linotype" w:cs="Palatino Linotype" w:hint="default"/>
      <w:sz w:val="22"/>
      <w:szCs w:val="22"/>
    </w:rPr>
  </w:style>
  <w:style w:type="character" w:customStyle="1" w:styleId="WW8Num37z0">
    <w:name w:val="WW8Num37z0"/>
    <w:rPr>
      <w:rFonts w:hint="default"/>
      <w:b/>
      <w:i w:val="0"/>
    </w:rPr>
  </w:style>
  <w:style w:type="character" w:customStyle="1" w:styleId="WW8Num37z2">
    <w:name w:val="WW8Num37z2"/>
    <w:rPr>
      <w:rFonts w:ascii="Palatino Linotype" w:hAnsi="Palatino Linotype" w:cs="Palatino Linotype" w:hint="default"/>
      <w:sz w:val="22"/>
      <w:szCs w:val="22"/>
    </w:rPr>
  </w:style>
  <w:style w:type="character" w:customStyle="1" w:styleId="WW8Num38z0">
    <w:name w:val="WW8Num38z0"/>
    <w:rPr>
      <w:rFonts w:ascii="Palatino Linotype" w:hAnsi="Palatino Linotype" w:cs="Palatino Linotype" w:hint="default"/>
      <w:b w:val="0"/>
      <w:i w:val="0"/>
      <w:sz w:val="22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cs="Times New Roman"/>
      <w:strike w:val="0"/>
      <w:dstrike w:val="0"/>
    </w:rPr>
  </w:style>
  <w:style w:type="character" w:customStyle="1" w:styleId="WW8Num40z1">
    <w:name w:val="WW8Num40z1"/>
    <w:rPr>
      <w:rFonts w:cs="Times New Roman"/>
    </w:rPr>
  </w:style>
  <w:style w:type="character" w:customStyle="1" w:styleId="WW8Num41z0">
    <w:name w:val="WW8Num41z0"/>
    <w:rPr>
      <w:rFonts w:ascii="Symbol" w:hAnsi="Symbol" w:cs="Times New Roman" w:hint="default"/>
    </w:rPr>
  </w:style>
  <w:style w:type="character" w:customStyle="1" w:styleId="WW8Num41z1">
    <w:name w:val="WW8Num41z1"/>
    <w:rPr>
      <w:rFonts w:ascii="Courier New" w:hAnsi="Courier New" w:cs="Courier New" w:hint="default"/>
    </w:rPr>
  </w:style>
  <w:style w:type="character" w:customStyle="1" w:styleId="WW8Num41z2">
    <w:name w:val="WW8Num41z2"/>
    <w:rPr>
      <w:rFonts w:ascii="Wingdings" w:hAnsi="Wingdings" w:cs="Wingdings" w:hint="default"/>
    </w:rPr>
  </w:style>
  <w:style w:type="character" w:customStyle="1" w:styleId="WW8Num41z3">
    <w:name w:val="WW8Num41z3"/>
    <w:rPr>
      <w:rFonts w:ascii="Symbol" w:hAnsi="Symbol" w:cs="Symbol" w:hint="default"/>
    </w:rPr>
  </w:style>
  <w:style w:type="character" w:customStyle="1" w:styleId="WW8Num42z0">
    <w:name w:val="WW8Num42z0"/>
    <w:rPr>
      <w:rFonts w:ascii="Palatino Linotype" w:hAnsi="Palatino Linotype" w:cs="Palatino Linotype" w:hint="default"/>
      <w:b w:val="0"/>
      <w:i w:val="0"/>
      <w:sz w:val="22"/>
    </w:rPr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  <w:rPr>
      <w:rFonts w:ascii="Palatino Linotype" w:hAnsi="Palatino Linotype" w:cs="Palatino Linotype"/>
      <w:sz w:val="22"/>
      <w:szCs w:val="22"/>
    </w:rPr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rFonts w:ascii="Palatino Linotype" w:hAnsi="Palatino Linotype" w:cs="Palatino Linotype"/>
      <w:sz w:val="22"/>
      <w:szCs w:val="22"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Palatino Linotype" w:hAnsi="Palatino Linotype" w:cs="Palatino Linotype"/>
      <w:sz w:val="22"/>
      <w:szCs w:val="22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Palatino Linotype" w:hAnsi="Palatino Linotype" w:cs="Palatino Linotype" w:hint="default"/>
      <w:b w:val="0"/>
      <w:i w:val="0"/>
      <w:sz w:val="22"/>
      <w:szCs w:val="22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Nagwek2Znak">
    <w:name w:val="Nagłówek 2 Znak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rPr>
      <w:rFonts w:ascii="Arial" w:eastAsia="Times New Roman" w:hAnsi="Arial" w:cs="Arial"/>
      <w:b/>
      <w:bCs/>
      <w:sz w:val="26"/>
      <w:szCs w:val="26"/>
    </w:rPr>
  </w:style>
  <w:style w:type="character" w:customStyle="1" w:styleId="Gasstyl1">
    <w:name w:val="Gas_styl1"/>
    <w:rPr>
      <w:rFonts w:ascii="Century Gothic" w:hAnsi="Century Gothic" w:cs="Century Gothic"/>
      <w:sz w:val="20"/>
      <w:szCs w:val="20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1"/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character" w:customStyle="1" w:styleId="FontStyle74">
    <w:name w:val="Font Style74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Tekstpodstawowywcity2Znak">
    <w:name w:val="Tekst podstawowy wcięty 2 Znak"/>
    <w:rPr>
      <w:rFonts w:ascii="Times New Roman" w:eastAsia="Times New Roman" w:hAnsi="Times New Roman" w:cs="Times New Roman"/>
      <w:sz w:val="24"/>
      <w:szCs w:val="20"/>
    </w:rPr>
  </w:style>
  <w:style w:type="character" w:styleId="Hipercze">
    <w:name w:val="Hyperlink"/>
    <w:rPr>
      <w:color w:val="0000FF"/>
      <w:u w:val="single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PodtytuZnak">
    <w:name w:val="Podtytuł Znak"/>
    <w:rPr>
      <w:rFonts w:ascii="Cambria" w:eastAsia="Times New Roman" w:hAnsi="Cambria" w:cs="Times New Roman"/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agwek">
    <w:name w:val="header"/>
    <w:basedOn w:val="Normalny"/>
  </w:style>
  <w:style w:type="paragraph" w:styleId="Stopka">
    <w:name w:val="footer"/>
    <w:basedOn w:val="Normalny"/>
  </w:style>
  <w:style w:type="paragraph" w:styleId="NormalnyWeb">
    <w:name w:val="Normal (Web)"/>
    <w:basedOn w:val="Normalny"/>
    <w:pPr>
      <w:spacing w:before="280" w:after="280"/>
    </w:pPr>
  </w:style>
  <w:style w:type="paragraph" w:customStyle="1" w:styleId="Poziom1">
    <w:name w:val="Poziom 1"/>
    <w:basedOn w:val="Normalny"/>
    <w:pPr>
      <w:spacing w:before="120" w:after="120"/>
    </w:pPr>
    <w:rPr>
      <w:sz w:val="28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pPr>
      <w:spacing w:before="120" w:after="120"/>
      <w:ind w:left="708"/>
      <w:jc w:val="both"/>
    </w:pPr>
    <w:rPr>
      <w:rFonts w:ascii="Bookman Old Style" w:hAnsi="Bookman Old Style" w:cs="Bookman Old Style"/>
    </w:rPr>
  </w:style>
  <w:style w:type="paragraph" w:customStyle="1" w:styleId="Tekstpodstawowywcity21">
    <w:name w:val="Tekst podstawowy wcięty 21"/>
    <w:basedOn w:val="Normalny"/>
    <w:pPr>
      <w:ind w:left="708"/>
      <w:jc w:val="both"/>
    </w:pPr>
    <w:rPr>
      <w:szCs w:val="20"/>
    </w:rPr>
  </w:style>
  <w:style w:type="paragraph" w:styleId="Spistreci2">
    <w:name w:val="toc 2"/>
    <w:basedOn w:val="Normalny"/>
    <w:next w:val="Normalny"/>
    <w:pPr>
      <w:tabs>
        <w:tab w:val="right" w:leader="dot" w:pos="9613"/>
      </w:tabs>
      <w:ind w:left="240"/>
    </w:pPr>
    <w:rPr>
      <w:rFonts w:ascii="Palatino Linotype" w:hAnsi="Palatino Linotype" w:cs="Palatino Linotype"/>
      <w:smallCaps/>
      <w:sz w:val="16"/>
      <w:szCs w:val="20"/>
      <w:lang w:val="pl-PL"/>
    </w:r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styleId="Podtytu">
    <w:name w:val="Subtitle"/>
    <w:basedOn w:val="Normalny"/>
    <w:next w:val="Normalny"/>
    <w:qFormat/>
    <w:pPr>
      <w:spacing w:after="60"/>
      <w:jc w:val="center"/>
    </w:pPr>
    <w:rPr>
      <w:rFonts w:ascii="Cambria" w:hAnsi="Cambria" w:cs="Cambria"/>
    </w:rPr>
  </w:style>
  <w:style w:type="paragraph" w:styleId="Spistreci1">
    <w:name w:val="toc 1"/>
    <w:basedOn w:val="Normalny"/>
    <w:next w:val="Normalny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styleId="Spistreci3">
    <w:name w:val="toc 3"/>
    <w:basedOn w:val="Normalny"/>
    <w:next w:val="Normalny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Nagwekspisutreci">
    <w:name w:val="TOC Heading"/>
    <w:basedOn w:val="Nagwek1"/>
    <w:next w:val="Normalny"/>
    <w:qFormat/>
    <w:pPr>
      <w:keepLines/>
      <w:numPr>
        <w:numId w:val="0"/>
      </w:numPr>
      <w:spacing w:before="480" w:after="0" w:line="276" w:lineRule="auto"/>
      <w:jc w:val="left"/>
    </w:pPr>
    <w:rPr>
      <w:rFonts w:ascii="Cambria" w:hAnsi="Cambria"/>
      <w:bCs/>
      <w:color w:val="365F91"/>
      <w:sz w:val="28"/>
      <w:szCs w:val="28"/>
    </w:rPr>
  </w:style>
  <w:style w:type="paragraph" w:styleId="Spistreci4">
    <w:name w:val="toc 4"/>
    <w:basedOn w:val="Normalny"/>
    <w:next w:val="Normalny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pPr>
      <w:ind w:left="1920"/>
    </w:pPr>
    <w:rPr>
      <w:rFonts w:ascii="Calibri" w:hAnsi="Calibri" w:cs="Calibri"/>
      <w:sz w:val="18"/>
      <w:szCs w:val="18"/>
    </w:rPr>
  </w:style>
  <w:style w:type="paragraph" w:styleId="Poprawka">
    <w:name w:val="Revision"/>
    <w:pPr>
      <w:suppressAutoHyphens/>
    </w:pPr>
    <w:rPr>
      <w:sz w:val="24"/>
      <w:szCs w:val="24"/>
      <w:lang w:eastAsia="ar-SA"/>
    </w:rPr>
  </w:style>
  <w:style w:type="paragraph" w:styleId="Tekstpodstawowywcity">
    <w:name w:val="Body Text Indent"/>
    <w:basedOn w:val="Normalny"/>
    <w:pPr>
      <w:ind w:left="4956"/>
      <w:jc w:val="both"/>
    </w:pPr>
    <w:rPr>
      <w:rFonts w:ascii="Arial" w:hAnsi="Arial" w:cs="Arial"/>
      <w:b/>
      <w:sz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745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3439</Words>
  <Characters>20635</Characters>
  <Application>Microsoft Office Word</Application>
  <DocSecurity>0</DocSecurity>
  <Lines>171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Instrukcja archiwalna tradycyjna</vt:lpstr>
    </vt:vector>
  </TitlesOfParts>
  <Company/>
  <LinksUpToDate>false</LinksUpToDate>
  <CharactersWithSpaces>24026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Instrukcja archiwalna tradycyjna</dc:title>
  <dc:subject/>
  <dc:creator>Ewa Perłakowska;Małgorzata Najduch;Tomasz Jasiówka</dc:creator>
  <cp:keywords/>
  <cp:lastModifiedBy>Michał Śpiewak</cp:lastModifiedBy>
  <cp:revision>2</cp:revision>
  <cp:lastPrinted>2014-03-05T15:09:00Z</cp:lastPrinted>
  <dcterms:created xsi:type="dcterms:W3CDTF">2025-12-16T17:59:00Z</dcterms:created>
  <dcterms:modified xsi:type="dcterms:W3CDTF">2025-12-16T17:59:00Z</dcterms:modified>
</cp:coreProperties>
</file>