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rFonts w:eastAsia="Calibri" w:cs="Calibri"/>
          <w:b/>
          <w:b/>
          <w:bCs/>
          <w:i/>
          <w:i/>
          <w:iCs/>
          <w:sz w:val="36"/>
          <w:szCs w:val="36"/>
        </w:rPr>
      </w:pPr>
      <w:r>
        <w:rPr>
          <w:rFonts w:eastAsia="Calibri" w:cs="Calibri"/>
          <w:b/>
          <w:bCs/>
          <w:i/>
          <w:iCs/>
          <w:sz w:val="36"/>
          <w:szCs w:val="36"/>
        </w:rPr>
        <w:t>KALE</w:t>
      </w:r>
      <w:r>
        <w:rPr>
          <w:rFonts w:eastAsia="Calibri" w:cs="Calibri"/>
          <w:b/>
          <w:bCs/>
          <w:i/>
          <w:iCs/>
          <w:sz w:val="36"/>
          <w:szCs w:val="36"/>
        </w:rPr>
        <w:t>NDARZ ROKU SZKOLNEGO 2016/2017</w:t>
      </w:r>
    </w:p>
    <w:p>
      <w:pPr>
        <w:pStyle w:val="Normal"/>
        <w:jc w:val="center"/>
        <w:rPr>
          <w:rFonts w:ascii="Calibri" w:hAnsi="Calibri" w:eastAsia="Calibri" w:cs="Calibri"/>
          <w:b/>
          <w:b/>
          <w:bCs/>
          <w:i/>
          <w:i/>
          <w:iCs/>
          <w:sz w:val="36"/>
          <w:szCs w:val="36"/>
        </w:rPr>
      </w:pPr>
      <w:r>
        <w:rPr>
          <w:rFonts w:eastAsia="Calibri" w:cs="Calibri" w:ascii="Calibri" w:hAnsi="Calibri"/>
          <w:b/>
          <w:bCs/>
          <w:i/>
          <w:iCs/>
          <w:sz w:val="36"/>
          <w:szCs w:val="36"/>
        </w:rPr>
      </w:r>
    </w:p>
    <w:tbl>
      <w:tblPr>
        <w:tblW w:w="10216" w:type="dxa"/>
        <w:jc w:val="left"/>
        <w:tblInd w:w="14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10" w:type="dxa"/>
          <w:bottom w:w="55" w:type="dxa"/>
          <w:right w:w="55" w:type="dxa"/>
        </w:tblCellMar>
      </w:tblPr>
      <w:tblGrid>
        <w:gridCol w:w="652"/>
        <w:gridCol w:w="3593"/>
        <w:gridCol w:w="5971"/>
      </w:tblGrid>
      <w:tr>
        <w:trPr/>
        <w:tc>
          <w:tcPr>
            <w:tcW w:w="6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Zawartotabeli"/>
              <w:jc w:val="center"/>
              <w:rPr>
                <w:b w:val="false"/>
                <w:b w:val="false"/>
                <w:bCs w:val="false"/>
              </w:rPr>
            </w:pPr>
            <w:r>
              <w:rPr>
                <w:rFonts w:eastAsia="Calibri" w:cs="Calibri"/>
                <w:b w:val="false"/>
                <w:bCs w:val="false"/>
              </w:rPr>
              <w:t>1.</w:t>
            </w:r>
          </w:p>
        </w:tc>
        <w:tc>
          <w:tcPr>
            <w:tcW w:w="35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b w:val="false"/>
                <w:b w:val="false"/>
                <w:bCs w:val="false"/>
              </w:rPr>
            </w:pPr>
            <w:r>
              <w:rPr>
                <w:rFonts w:eastAsia="Calibri" w:cs="Calibri"/>
                <w:b w:val="false"/>
                <w:bCs w:val="false"/>
              </w:rPr>
              <w:t>Rozpoczęcie rocznych zajęć</w:t>
            </w:r>
          </w:p>
          <w:p>
            <w:pPr>
              <w:pStyle w:val="Normal"/>
              <w:rPr>
                <w:b w:val="false"/>
                <w:b w:val="false"/>
                <w:bCs w:val="false"/>
              </w:rPr>
            </w:pPr>
            <w:r>
              <w:rPr>
                <w:rFonts w:eastAsia="Calibri" w:cs="Calibri"/>
                <w:b w:val="false"/>
                <w:bCs w:val="false"/>
              </w:rPr>
              <w:t>dydaktyczno-wychowawczych</w:t>
            </w:r>
          </w:p>
        </w:tc>
        <w:tc>
          <w:tcPr>
            <w:tcW w:w="59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b w:val="false"/>
                <w:b w:val="false"/>
                <w:bCs w:val="false"/>
              </w:rPr>
            </w:pPr>
            <w:r>
              <w:rPr>
                <w:rFonts w:eastAsia="Calibri" w:cs="Calibri"/>
                <w:b w:val="false"/>
                <w:bCs w:val="false"/>
              </w:rPr>
              <w:t>01września 2016 r.</w:t>
            </w:r>
          </w:p>
          <w:p>
            <w:pPr>
              <w:pStyle w:val="Normal"/>
              <w:rPr>
                <w:b w:val="false"/>
                <w:b w:val="false"/>
                <w:bCs w:val="false"/>
              </w:rPr>
            </w:pPr>
            <w:r>
              <w:rPr>
                <w:rFonts w:eastAsia="Times New Roman;Times New Roman" w:cs="Times New Roman;Times New Roman"/>
                <w:b w:val="false"/>
                <w:bCs w:val="false"/>
                <w:sz w:val="20"/>
                <w:szCs w:val="20"/>
              </w:rPr>
              <w:t>(</w:t>
            </w:r>
            <w:r>
              <w:rPr>
                <w:rFonts w:eastAsia="Times New Roman;Times New Roman" w:cs="Times New Roman;Times New Roman"/>
                <w:b w:val="false"/>
                <w:bCs w:val="false"/>
                <w:i/>
                <w:iCs/>
                <w:sz w:val="20"/>
                <w:szCs w:val="20"/>
              </w:rPr>
              <w:t>podstawa prawna:</w:t>
            </w:r>
          </w:p>
          <w:p>
            <w:pPr>
              <w:pStyle w:val="Normal"/>
              <w:rPr>
                <w:b w:val="false"/>
                <w:b w:val="false"/>
                <w:bCs w:val="false"/>
              </w:rPr>
            </w:pPr>
            <w:r>
              <w:rPr>
                <w:rFonts w:eastAsia="Times New Roman;Times New Roman" w:cs="Times New Roman;Times New Roman"/>
                <w:b w:val="false"/>
                <w:bCs w:val="false"/>
                <w:i/>
                <w:iCs/>
                <w:sz w:val="20"/>
                <w:szCs w:val="20"/>
              </w:rPr>
              <w:t>§ 2 ust. 1 rozporz</w:t>
            </w:r>
            <w:r>
              <w:rPr>
                <w:rFonts w:eastAsia="TimesNewRoman;Mistral" w:cs="TimesNewRoman;Mistral"/>
                <w:b w:val="false"/>
                <w:bCs w:val="false"/>
                <w:i/>
                <w:iCs/>
                <w:sz w:val="20"/>
                <w:szCs w:val="20"/>
              </w:rPr>
              <w:t>ą</w:t>
            </w:r>
            <w:r>
              <w:rPr>
                <w:rFonts w:eastAsia="Times New Roman;Times New Roman" w:cs="Times New Roman;Times New Roman"/>
                <w:b w:val="false"/>
                <w:bCs w:val="false"/>
                <w:i/>
                <w:iCs/>
                <w:sz w:val="20"/>
                <w:szCs w:val="20"/>
              </w:rPr>
              <w:t>dzenia Ministra Edukacji Narodowej   i Sportu z dnia 18 kwietnia 2002 r. w sprawie organizacji roku szkolnego – Dz. U. Nr 46, poz. 432, z pó</w:t>
            </w:r>
            <w:r>
              <w:rPr>
                <w:rFonts w:eastAsia="TimesNewRoman;Mistral" w:cs="TimesNewRoman;Mistral"/>
                <w:b w:val="false"/>
                <w:bCs w:val="false"/>
                <w:i/>
                <w:iCs/>
                <w:sz w:val="20"/>
                <w:szCs w:val="20"/>
              </w:rPr>
              <w:t>ź</w:t>
            </w:r>
            <w:r>
              <w:rPr>
                <w:rFonts w:eastAsia="Times New Roman;Times New Roman" w:cs="Times New Roman;Times New Roman"/>
                <w:b w:val="false"/>
                <w:bCs w:val="false"/>
                <w:i/>
                <w:iCs/>
                <w:sz w:val="20"/>
                <w:szCs w:val="20"/>
              </w:rPr>
              <w:t>n. zm.)</w:t>
            </w:r>
          </w:p>
        </w:tc>
      </w:tr>
      <w:tr>
        <w:trPr/>
        <w:tc>
          <w:tcPr>
            <w:tcW w:w="6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Zawartotabeli"/>
              <w:jc w:val="center"/>
              <w:rPr>
                <w:b w:val="false"/>
                <w:b w:val="false"/>
                <w:bCs w:val="false"/>
              </w:rPr>
            </w:pPr>
            <w:r>
              <w:rPr>
                <w:rFonts w:eastAsia="Calibri" w:cs="Calibri"/>
                <w:b w:val="false"/>
                <w:bCs w:val="false"/>
              </w:rPr>
              <w:t xml:space="preserve">2. </w:t>
            </w:r>
          </w:p>
        </w:tc>
        <w:tc>
          <w:tcPr>
            <w:tcW w:w="35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b w:val="false"/>
                <w:b w:val="false"/>
                <w:bCs w:val="false"/>
              </w:rPr>
            </w:pPr>
            <w:r>
              <w:rPr>
                <w:rFonts w:eastAsia="Calibri" w:cs="Calibri"/>
                <w:b w:val="false"/>
                <w:bCs w:val="false"/>
              </w:rPr>
              <w:t>I semestr</w:t>
            </w:r>
          </w:p>
        </w:tc>
        <w:tc>
          <w:tcPr>
            <w:tcW w:w="59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b w:val="false"/>
                <w:b w:val="false"/>
                <w:bCs w:val="false"/>
              </w:rPr>
            </w:pPr>
            <w:r>
              <w:rPr>
                <w:rFonts w:eastAsia="Calibri" w:cs="Calibri"/>
                <w:b w:val="false"/>
                <w:bCs w:val="false"/>
              </w:rPr>
              <w:t xml:space="preserve">od 01.09.2016 r. do 15.01.2017 r. </w:t>
            </w:r>
          </w:p>
          <w:p>
            <w:pPr>
              <w:pStyle w:val="Normal"/>
              <w:rPr>
                <w:b w:val="false"/>
                <w:b w:val="false"/>
                <w:bCs w:val="false"/>
              </w:rPr>
            </w:pPr>
            <w:r>
              <w:rPr>
                <w:rFonts w:eastAsia="Times New Roman;Times New Roman" w:cs="Times New Roman;Times New Roman"/>
                <w:b w:val="false"/>
                <w:bCs w:val="false"/>
                <w:sz w:val="20"/>
                <w:szCs w:val="20"/>
              </w:rPr>
              <w:t>(</w:t>
            </w:r>
            <w:r>
              <w:rPr>
                <w:rFonts w:eastAsia="Times New Roman;Times New Roman" w:cs="Times New Roman;Times New Roman"/>
                <w:b w:val="false"/>
                <w:bCs w:val="false"/>
                <w:i/>
                <w:iCs/>
                <w:sz w:val="20"/>
                <w:szCs w:val="20"/>
              </w:rPr>
              <w:t>podstawa prawna:</w:t>
            </w:r>
          </w:p>
          <w:p>
            <w:pPr>
              <w:pStyle w:val="Normal"/>
              <w:rPr>
                <w:b w:val="false"/>
                <w:b w:val="false"/>
                <w:bCs w:val="false"/>
              </w:rPr>
            </w:pPr>
            <w:r>
              <w:rPr>
                <w:rFonts w:eastAsia="Calibri" w:cs="Calibri"/>
                <w:b w:val="false"/>
                <w:bCs w:val="false"/>
                <w:i/>
                <w:iCs/>
                <w:sz w:val="20"/>
                <w:szCs w:val="20"/>
              </w:rPr>
              <w:t>Zgodnie z zapisem w Statucie naszego gimnazjum – k</w:t>
            </w:r>
            <w:r>
              <w:rPr>
                <w:rFonts w:eastAsia="Calibri" w:cs="DejaVu Sans"/>
                <w:b w:val="false"/>
                <w:bCs w:val="false"/>
                <w:i/>
                <w:iCs/>
                <w:sz w:val="20"/>
                <w:szCs w:val="20"/>
                <w:lang w:eastAsia="zxx" w:bidi="zxx"/>
              </w:rPr>
              <w:t>lasyfikację śródroczną uczniów przeprowadza się raz  w ciągu roku szkolnego   w miesiącu styczniu każdego roku)</w:t>
            </w:r>
          </w:p>
        </w:tc>
      </w:tr>
      <w:tr>
        <w:trPr/>
        <w:tc>
          <w:tcPr>
            <w:tcW w:w="6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Zawartotabeli"/>
              <w:jc w:val="center"/>
              <w:rPr>
                <w:b w:val="false"/>
                <w:b w:val="false"/>
                <w:bCs w:val="false"/>
              </w:rPr>
            </w:pPr>
            <w:r>
              <w:rPr>
                <w:rFonts w:eastAsia="Calibri" w:cs="Calibri"/>
                <w:b w:val="false"/>
                <w:bCs w:val="false"/>
              </w:rPr>
              <w:t xml:space="preserve">3. </w:t>
            </w:r>
          </w:p>
        </w:tc>
        <w:tc>
          <w:tcPr>
            <w:tcW w:w="35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b w:val="false"/>
                <w:b w:val="false"/>
                <w:bCs w:val="false"/>
              </w:rPr>
            </w:pPr>
            <w:r>
              <w:rPr>
                <w:rFonts w:eastAsia="Calibri" w:cs="Calibri"/>
                <w:b w:val="false"/>
                <w:bCs w:val="false"/>
              </w:rPr>
              <w:t>II semestr</w:t>
            </w:r>
          </w:p>
        </w:tc>
        <w:tc>
          <w:tcPr>
            <w:tcW w:w="59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rFonts w:eastAsia="Calibri" w:cs="Calibri"/>
                <w:b w:val="false"/>
                <w:bCs w:val="false"/>
              </w:rPr>
              <w:t xml:space="preserve">od 30.01.2017 r. do 23.06.2017 r. </w:t>
            </w:r>
          </w:p>
          <w:p>
            <w:pPr>
              <w:pStyle w:val="Normal"/>
              <w:rPr>
                <w:rFonts w:eastAsia="Calibri" w:cs="Calibri"/>
                <w:b w:val="false"/>
                <w:b w:val="false"/>
                <w:bCs w:val="false"/>
              </w:rPr>
            </w:pPr>
            <w:r>
              <w:rPr>
                <w:rFonts w:eastAsia="Calibri" w:cs="Calibri"/>
                <w:b w:val="false"/>
                <w:bCs w:val="false"/>
              </w:rPr>
            </w:r>
          </w:p>
        </w:tc>
      </w:tr>
      <w:tr>
        <w:trPr/>
        <w:tc>
          <w:tcPr>
            <w:tcW w:w="6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Zawartotabeli"/>
              <w:jc w:val="center"/>
              <w:rPr>
                <w:b w:val="false"/>
                <w:b w:val="false"/>
                <w:bCs w:val="false"/>
              </w:rPr>
            </w:pPr>
            <w:r>
              <w:rPr>
                <w:rFonts w:eastAsia="Calibri" w:cs="Calibri"/>
                <w:b w:val="false"/>
                <w:bCs w:val="false"/>
              </w:rPr>
              <w:t xml:space="preserve">4.  </w:t>
            </w:r>
          </w:p>
        </w:tc>
        <w:tc>
          <w:tcPr>
            <w:tcW w:w="35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Zawartotabeli"/>
              <w:rPr>
                <w:b w:val="false"/>
                <w:b w:val="false"/>
                <w:bCs w:val="false"/>
              </w:rPr>
            </w:pPr>
            <w:r>
              <w:rPr>
                <w:rFonts w:eastAsia="Calibri" w:cs="Calibri"/>
                <w:b w:val="false"/>
                <w:bCs w:val="false"/>
              </w:rPr>
              <w:t>Zimowa przerwa świąteczna</w:t>
            </w:r>
          </w:p>
        </w:tc>
        <w:tc>
          <w:tcPr>
            <w:tcW w:w="59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suppressAutoHyphens w:val="false"/>
              <w:rPr>
                <w:b w:val="false"/>
                <w:b w:val="false"/>
                <w:bCs w:val="false"/>
              </w:rPr>
            </w:pPr>
            <w:r>
              <w:rPr>
                <w:rFonts w:eastAsia="Times New Roman;Times New Roman" w:cs="Times New Roman;Times New Roman"/>
                <w:b w:val="false"/>
                <w:bCs w:val="false"/>
                <w:lang w:eastAsia="pl-PL" w:bidi="ar-SA"/>
              </w:rPr>
              <w:t>23 - 31 grudnia 2017 r.</w:t>
            </w:r>
          </w:p>
          <w:p>
            <w:pPr>
              <w:pStyle w:val="Normal"/>
              <w:widowControl/>
              <w:suppressAutoHyphens w:val="false"/>
              <w:rPr>
                <w:b w:val="false"/>
                <w:b w:val="false"/>
                <w:bCs w:val="false"/>
              </w:rPr>
            </w:pPr>
            <w:r>
              <w:rPr>
                <w:rFonts w:eastAsia="Times New Roman;Times New Roman" w:cs="Times New Roman;Times New Roman"/>
                <w:b w:val="false"/>
                <w:bCs w:val="false"/>
                <w:i/>
                <w:iCs/>
                <w:sz w:val="20"/>
                <w:szCs w:val="20"/>
                <w:lang w:eastAsia="pl-PL" w:bidi="ar-SA"/>
              </w:rPr>
              <w:t>(podstawa prawna:</w:t>
            </w:r>
          </w:p>
          <w:p>
            <w:pPr>
              <w:pStyle w:val="Normal"/>
              <w:widowControl/>
              <w:suppressAutoHyphens w:val="false"/>
              <w:rPr>
                <w:b w:val="false"/>
                <w:b w:val="false"/>
                <w:bCs w:val="false"/>
              </w:rPr>
            </w:pPr>
            <w:r>
              <w:rPr>
                <w:rFonts w:eastAsia="Times New Roman;Times New Roman" w:cs="Times New Roman;Times New Roman"/>
                <w:b w:val="false"/>
                <w:bCs w:val="false"/>
                <w:i/>
                <w:iCs/>
                <w:sz w:val="20"/>
                <w:szCs w:val="20"/>
                <w:lang w:eastAsia="pl-PL" w:bidi="ar-SA"/>
              </w:rPr>
              <w:t>§ 3 ust. 1 pkt 1 rozporządzenia Ministra Edukacji Narodowej i Sportu z dnia 18 kwietnia 2002 r. w sprawie</w:t>
            </w:r>
          </w:p>
          <w:p>
            <w:pPr>
              <w:pStyle w:val="Normal"/>
              <w:rPr>
                <w:b w:val="false"/>
                <w:b w:val="false"/>
                <w:bCs w:val="false"/>
              </w:rPr>
            </w:pPr>
            <w:r>
              <w:rPr>
                <w:rFonts w:eastAsia="Times New Roman;Times New Roman" w:cs="Times New Roman;Times New Roman"/>
                <w:b w:val="false"/>
                <w:bCs w:val="false"/>
                <w:i/>
                <w:iCs/>
                <w:sz w:val="20"/>
                <w:szCs w:val="20"/>
                <w:lang w:eastAsia="pl-PL" w:bidi="ar-SA"/>
              </w:rPr>
              <w:t>organizacji roku szkolnego – Dz.U. Nr 46, poz. 432, z późn. zm.)</w:t>
            </w:r>
          </w:p>
        </w:tc>
      </w:tr>
      <w:tr>
        <w:trPr/>
        <w:tc>
          <w:tcPr>
            <w:tcW w:w="6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Zawartotabeli"/>
              <w:jc w:val="center"/>
              <w:rPr>
                <w:b w:val="false"/>
                <w:b w:val="false"/>
                <w:bCs w:val="false"/>
              </w:rPr>
            </w:pPr>
            <w:r>
              <w:rPr>
                <w:rFonts w:eastAsia="Calibri" w:cs="Calibri"/>
                <w:b w:val="false"/>
                <w:bCs w:val="false"/>
              </w:rPr>
              <w:t xml:space="preserve">5. </w:t>
            </w:r>
          </w:p>
        </w:tc>
        <w:tc>
          <w:tcPr>
            <w:tcW w:w="35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Zawartotabeli"/>
              <w:rPr>
                <w:b w:val="false"/>
                <w:b w:val="false"/>
                <w:bCs w:val="false"/>
              </w:rPr>
            </w:pPr>
            <w:r>
              <w:rPr>
                <w:rFonts w:eastAsia="Calibri" w:cs="Calibri"/>
                <w:b w:val="false"/>
                <w:bCs w:val="false"/>
              </w:rPr>
              <w:t>Ferie zimowe</w:t>
            </w:r>
          </w:p>
        </w:tc>
        <w:tc>
          <w:tcPr>
            <w:tcW w:w="59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suppressAutoHyphens w:val="false"/>
              <w:rPr>
                <w:b w:val="false"/>
                <w:b w:val="false"/>
                <w:bCs w:val="false"/>
              </w:rPr>
            </w:pPr>
            <w:r>
              <w:rPr>
                <w:rFonts w:eastAsia="Times New Roman;Times New Roman" w:cs="Times New Roman;Times New Roman"/>
                <w:b w:val="false"/>
                <w:bCs w:val="false"/>
                <w:lang w:eastAsia="pl-PL" w:bidi="ar-SA"/>
              </w:rPr>
              <w:t>16 – 29 stycznia 2017 r.</w:t>
            </w:r>
          </w:p>
          <w:p>
            <w:pPr>
              <w:pStyle w:val="Normal"/>
              <w:widowControl/>
              <w:suppressAutoHyphens w:val="false"/>
              <w:rPr>
                <w:b w:val="false"/>
                <w:b w:val="false"/>
                <w:bCs w:val="false"/>
              </w:rPr>
            </w:pPr>
            <w:r>
              <w:rPr>
                <w:rFonts w:eastAsia="Times New Roman;Times New Roman" w:cs="Times New Roman;Times New Roman"/>
                <w:b w:val="false"/>
                <w:bCs w:val="false"/>
                <w:lang w:eastAsia="pl-PL" w:bidi="ar-SA"/>
              </w:rPr>
              <w:t>województwa: lubelskie, łódzkie, podkarpackie, pomorskie, śląskie.</w:t>
            </w:r>
          </w:p>
          <w:p>
            <w:pPr>
              <w:pStyle w:val="Normal"/>
              <w:widowControl/>
              <w:suppressAutoHyphens w:val="false"/>
              <w:rPr>
                <w:b w:val="false"/>
                <w:b w:val="false"/>
                <w:bCs w:val="false"/>
              </w:rPr>
            </w:pPr>
            <w:r>
              <w:rPr>
                <w:rFonts w:eastAsia="Times New Roman;Times New Roman" w:cs="Times New Roman;Times New Roman"/>
                <w:b w:val="false"/>
                <w:bCs w:val="false"/>
                <w:i/>
                <w:iCs/>
                <w:sz w:val="20"/>
                <w:szCs w:val="20"/>
                <w:lang w:eastAsia="pl-PL" w:bidi="ar-SA"/>
              </w:rPr>
              <w:t>(podstawa prawna:</w:t>
            </w:r>
          </w:p>
          <w:p>
            <w:pPr>
              <w:pStyle w:val="Normal"/>
              <w:widowControl/>
              <w:suppressAutoHyphens w:val="false"/>
              <w:rPr>
                <w:b w:val="false"/>
                <w:b w:val="false"/>
                <w:bCs w:val="false"/>
              </w:rPr>
            </w:pPr>
            <w:r>
              <w:rPr>
                <w:rFonts w:eastAsia="Times New Roman;Times New Roman" w:cs="Times New Roman;Times New Roman"/>
                <w:b w:val="false"/>
                <w:bCs w:val="false"/>
                <w:i/>
                <w:iCs/>
                <w:sz w:val="20"/>
                <w:szCs w:val="20"/>
                <w:lang w:eastAsia="pl-PL" w:bidi="ar-SA"/>
              </w:rPr>
              <w:t>§ 3 ust. 1 pkt 2 rozporządzenia Ministra Edukacji Narodowej i Sportu z dnia 18 kwietnia 2002 r.</w:t>
            </w:r>
          </w:p>
          <w:p>
            <w:pPr>
              <w:pStyle w:val="Normal"/>
              <w:rPr>
                <w:b w:val="false"/>
                <w:b w:val="false"/>
                <w:bCs w:val="false"/>
              </w:rPr>
            </w:pPr>
            <w:r>
              <w:rPr>
                <w:rFonts w:eastAsia="Times New Roman;Times New Roman" w:cs="Times New Roman;Times New Roman"/>
                <w:b w:val="false"/>
                <w:bCs w:val="false"/>
                <w:i/>
                <w:iCs/>
                <w:sz w:val="20"/>
                <w:szCs w:val="20"/>
                <w:lang w:eastAsia="pl-PL" w:bidi="ar-SA"/>
              </w:rPr>
              <w:t>w sprawie organizacji roku szkolnego – Dz.U. Nr 46, poz. 432, z późn.zm.)</w:t>
            </w:r>
          </w:p>
        </w:tc>
      </w:tr>
      <w:tr>
        <w:trPr/>
        <w:tc>
          <w:tcPr>
            <w:tcW w:w="6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Zawartotabeli"/>
              <w:jc w:val="center"/>
              <w:rPr>
                <w:b w:val="false"/>
                <w:b w:val="false"/>
                <w:bCs w:val="false"/>
              </w:rPr>
            </w:pPr>
            <w:r>
              <w:rPr>
                <w:rFonts w:eastAsia="Calibri" w:cs="Calibri"/>
                <w:b w:val="false"/>
                <w:bCs w:val="false"/>
              </w:rPr>
              <w:t>6.</w:t>
            </w:r>
          </w:p>
        </w:tc>
        <w:tc>
          <w:tcPr>
            <w:tcW w:w="35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Zawartotabeli"/>
              <w:rPr>
                <w:b w:val="false"/>
                <w:b w:val="false"/>
                <w:bCs w:val="false"/>
              </w:rPr>
            </w:pPr>
            <w:r>
              <w:rPr>
                <w:rFonts w:eastAsia="Calibri" w:cs="Calibri"/>
                <w:b w:val="false"/>
                <w:bCs w:val="false"/>
              </w:rPr>
              <w:t>Wiosenna przerwa świąteczna</w:t>
            </w:r>
          </w:p>
        </w:tc>
        <w:tc>
          <w:tcPr>
            <w:tcW w:w="59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suppressAutoHyphens w:val="false"/>
              <w:rPr>
                <w:b w:val="false"/>
                <w:b w:val="false"/>
                <w:bCs w:val="false"/>
              </w:rPr>
            </w:pPr>
            <w:r>
              <w:rPr>
                <w:rFonts w:eastAsia="Times New Roman;Times New Roman" w:cs="Times New Roman;Times New Roman"/>
                <w:b w:val="false"/>
                <w:bCs w:val="false"/>
                <w:lang w:eastAsia="pl-PL" w:bidi="ar-SA"/>
              </w:rPr>
              <w:t>13 – 18 kwietnia 2017 r.</w:t>
            </w:r>
          </w:p>
          <w:p>
            <w:pPr>
              <w:pStyle w:val="Normal"/>
              <w:widowControl/>
              <w:suppressAutoHyphens w:val="false"/>
              <w:rPr>
                <w:b w:val="false"/>
                <w:b w:val="false"/>
                <w:bCs w:val="false"/>
              </w:rPr>
            </w:pPr>
            <w:r>
              <w:rPr>
                <w:rFonts w:eastAsia="Times New Roman;Times New Roman" w:cs="Times New Roman;Times New Roman"/>
                <w:b w:val="false"/>
                <w:bCs w:val="false"/>
                <w:i/>
                <w:iCs/>
                <w:sz w:val="20"/>
                <w:szCs w:val="20"/>
                <w:lang w:eastAsia="pl-PL" w:bidi="ar-SA"/>
              </w:rPr>
              <w:t>(podstawa prawna:</w:t>
            </w:r>
          </w:p>
          <w:p>
            <w:pPr>
              <w:pStyle w:val="Normal"/>
              <w:widowControl/>
              <w:suppressAutoHyphens w:val="false"/>
              <w:rPr>
                <w:b w:val="false"/>
                <w:b w:val="false"/>
                <w:bCs w:val="false"/>
              </w:rPr>
            </w:pPr>
            <w:r>
              <w:rPr>
                <w:rFonts w:eastAsia="Times New Roman;Times New Roman" w:cs="Times New Roman;Times New Roman"/>
                <w:b w:val="false"/>
                <w:bCs w:val="false"/>
                <w:i/>
                <w:iCs/>
                <w:sz w:val="20"/>
                <w:szCs w:val="20"/>
                <w:lang w:eastAsia="pl-PL" w:bidi="ar-SA"/>
              </w:rPr>
              <w:t>§ 3 ust. 1 pkt 3 rozporządzenia Ministra Edukacji Narodowej i Sportu z dnia 18 kwietnia 2002 r.</w:t>
            </w:r>
          </w:p>
          <w:p>
            <w:pPr>
              <w:pStyle w:val="Normal"/>
              <w:rPr>
                <w:b w:val="false"/>
                <w:b w:val="false"/>
                <w:bCs w:val="false"/>
              </w:rPr>
            </w:pPr>
            <w:r>
              <w:rPr>
                <w:rFonts w:eastAsia="Times New Roman;Times New Roman" w:cs="Times New Roman;Times New Roman"/>
                <w:b w:val="false"/>
                <w:bCs w:val="false"/>
                <w:i/>
                <w:iCs/>
                <w:sz w:val="20"/>
                <w:szCs w:val="20"/>
                <w:lang w:eastAsia="pl-PL" w:bidi="ar-SA"/>
              </w:rPr>
              <w:t>w sprawie organizacji roku szkolnego – Dz.U. Nr 46, poz. 432, z późn. zm.)</w:t>
            </w:r>
          </w:p>
        </w:tc>
      </w:tr>
      <w:tr>
        <w:trPr/>
        <w:tc>
          <w:tcPr>
            <w:tcW w:w="6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Zawartotabeli"/>
              <w:jc w:val="center"/>
              <w:rPr>
                <w:b w:val="false"/>
                <w:b w:val="false"/>
                <w:bCs w:val="false"/>
              </w:rPr>
            </w:pPr>
            <w:r>
              <w:rPr>
                <w:rFonts w:eastAsia="Calibri" w:cs="Calibri"/>
                <w:b w:val="false"/>
                <w:bCs w:val="false"/>
              </w:rPr>
              <w:t xml:space="preserve">7. </w:t>
            </w:r>
          </w:p>
        </w:tc>
        <w:tc>
          <w:tcPr>
            <w:tcW w:w="35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b w:val="false"/>
                <w:b w:val="false"/>
                <w:bCs w:val="false"/>
              </w:rPr>
            </w:pPr>
            <w:r>
              <w:rPr>
                <w:rFonts w:eastAsia="TimesNewRoman;Mistral" w:cs="TimesNewRoman;Mistral"/>
                <w:b w:val="false"/>
                <w:bCs w:val="false"/>
              </w:rPr>
              <w:t>Terminy egzaminu gimnazjalnego</w:t>
            </w:r>
          </w:p>
        </w:tc>
        <w:tc>
          <w:tcPr>
            <w:tcW w:w="59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b w:val="false"/>
                <w:b w:val="false"/>
                <w:bCs w:val="false"/>
              </w:rPr>
            </w:pPr>
            <w:r>
              <w:rPr>
                <w:rFonts w:eastAsia="Calibri" w:cs="Calibri"/>
                <w:b w:val="false"/>
                <w:bCs w:val="false"/>
                <w:sz w:val="22"/>
                <w:szCs w:val="22"/>
              </w:rPr>
              <w:t>Ustala dyrektor Centralnej Komisji Egzaminacyjnej</w:t>
            </w:r>
          </w:p>
          <w:p>
            <w:pPr>
              <w:pStyle w:val="Normal"/>
              <w:rPr>
                <w:b w:val="false"/>
                <w:b w:val="false"/>
                <w:bCs w:val="false"/>
              </w:rPr>
            </w:pPr>
            <w:r>
              <w:rPr>
                <w:rFonts w:eastAsia="TimesNewRoman;Mistral" w:cs="Times New Roman;Times New Roman"/>
                <w:b w:val="false"/>
                <w:bCs w:val="false"/>
              </w:rPr>
              <w:t>a) część humanistyczna – 19 kwietnia 2017 r. (środa)</w:t>
            </w:r>
          </w:p>
          <w:p>
            <w:pPr>
              <w:pStyle w:val="Normal"/>
              <w:rPr>
                <w:b w:val="false"/>
                <w:b w:val="false"/>
                <w:bCs w:val="false"/>
              </w:rPr>
            </w:pPr>
            <w:r>
              <w:rPr>
                <w:rFonts w:eastAsia="Wingdings-Regular;PMingLiU" w:cs="Times New Roman;Times New Roman"/>
                <w:b w:val="false"/>
                <w:bCs w:val="false"/>
              </w:rPr>
              <w:t xml:space="preserve">* </w:t>
            </w:r>
            <w:r>
              <w:rPr>
                <w:rFonts w:eastAsia="TimesNewRoman;Mistral" w:cs="Times New Roman;Times New Roman"/>
                <w:b w:val="false"/>
                <w:bCs w:val="false"/>
              </w:rPr>
              <w:t>z zakresu historii i wiedzy o społeczeństwie –                godz. 9:00</w:t>
            </w:r>
          </w:p>
          <w:p>
            <w:pPr>
              <w:pStyle w:val="Normal"/>
              <w:rPr>
                <w:b w:val="false"/>
                <w:b w:val="false"/>
                <w:bCs w:val="false"/>
              </w:rPr>
            </w:pPr>
            <w:r>
              <w:rPr>
                <w:rFonts w:eastAsia="Wingdings-Regular;PMingLiU" w:cs="Times New Roman;Times New Roman"/>
                <w:b w:val="false"/>
                <w:bCs w:val="false"/>
              </w:rPr>
              <w:t xml:space="preserve">c* </w:t>
            </w:r>
            <w:r>
              <w:rPr>
                <w:rFonts w:eastAsia="TimesNewRoman;Mistral" w:cs="Times New Roman;Times New Roman"/>
                <w:b w:val="false"/>
                <w:bCs w:val="false"/>
              </w:rPr>
              <w:t>z zakresu języka polskiego – godz. 11:00</w:t>
            </w:r>
          </w:p>
          <w:p>
            <w:pPr>
              <w:pStyle w:val="Normal"/>
              <w:rPr>
                <w:b w:val="false"/>
                <w:b w:val="false"/>
                <w:bCs w:val="false"/>
              </w:rPr>
            </w:pPr>
            <w:r>
              <w:rPr>
                <w:rFonts w:eastAsia="TimesNewRoman;Mistral" w:cs="Times New Roman;Times New Roman"/>
                <w:b w:val="false"/>
                <w:bCs w:val="false"/>
              </w:rPr>
              <w:t>b) część matematyczno-przyrodnicza –                                       20  kwietnia 2017 r. (czwartek)</w:t>
            </w:r>
          </w:p>
          <w:p>
            <w:pPr>
              <w:pStyle w:val="Normal"/>
              <w:rPr>
                <w:b w:val="false"/>
                <w:b w:val="false"/>
                <w:bCs w:val="false"/>
              </w:rPr>
            </w:pPr>
            <w:r>
              <w:rPr>
                <w:rFonts w:eastAsia="Wingdings-Regular;PMingLiU" w:cs="Times New Roman;Times New Roman"/>
                <w:b w:val="false"/>
                <w:bCs w:val="false"/>
              </w:rPr>
              <w:t xml:space="preserve">* </w:t>
            </w:r>
            <w:r>
              <w:rPr>
                <w:rFonts w:eastAsia="TimesNewRoman;Mistral" w:cs="Times New Roman;Times New Roman"/>
                <w:b w:val="false"/>
                <w:bCs w:val="false"/>
              </w:rPr>
              <w:t>z zakresu przedmiotów przyrodniczych – godz. 9:00</w:t>
            </w:r>
          </w:p>
          <w:p>
            <w:pPr>
              <w:pStyle w:val="Normal"/>
              <w:rPr>
                <w:b w:val="false"/>
                <w:b w:val="false"/>
                <w:bCs w:val="false"/>
              </w:rPr>
            </w:pPr>
            <w:r>
              <w:rPr>
                <w:rFonts w:eastAsia="Wingdings-Regular;PMingLiU" w:cs="Times New Roman;Times New Roman"/>
                <w:b w:val="false"/>
                <w:bCs w:val="false"/>
              </w:rPr>
              <w:t xml:space="preserve">* </w:t>
            </w:r>
            <w:r>
              <w:rPr>
                <w:rFonts w:eastAsia="TimesNewRoman;Mistral" w:cs="Times New Roman;Times New Roman"/>
                <w:b w:val="false"/>
                <w:bCs w:val="false"/>
              </w:rPr>
              <w:t>z zakresu matematyki – godz. 11:00</w:t>
            </w:r>
          </w:p>
          <w:p>
            <w:pPr>
              <w:pStyle w:val="Normal"/>
              <w:rPr>
                <w:b w:val="false"/>
                <w:b w:val="false"/>
                <w:bCs w:val="false"/>
              </w:rPr>
            </w:pPr>
            <w:r>
              <w:rPr>
                <w:rFonts w:eastAsia="TimesNewRoman;Mistral" w:cs="Times New Roman;Times New Roman"/>
                <w:b w:val="false"/>
                <w:bCs w:val="false"/>
              </w:rPr>
              <w:t>c) język obcy nowożytny – 21 kwietnia 2017 r. (piątek)</w:t>
            </w:r>
          </w:p>
          <w:p>
            <w:pPr>
              <w:pStyle w:val="Normal"/>
              <w:rPr>
                <w:b w:val="false"/>
                <w:b w:val="false"/>
                <w:bCs w:val="false"/>
              </w:rPr>
            </w:pPr>
            <w:r>
              <w:rPr>
                <w:rFonts w:eastAsia="Wingdings-Regular;PMingLiU" w:cs="Times New Roman;Times New Roman"/>
                <w:b w:val="false"/>
                <w:bCs w:val="false"/>
              </w:rPr>
              <w:t xml:space="preserve">* </w:t>
            </w:r>
            <w:r>
              <w:rPr>
                <w:rFonts w:eastAsia="TimesNewRoman;Mistral" w:cs="Times New Roman;Times New Roman"/>
                <w:b w:val="false"/>
                <w:bCs w:val="false"/>
              </w:rPr>
              <w:t>na poziomie podstawowym – godz. 9:00</w:t>
            </w:r>
          </w:p>
          <w:p>
            <w:pPr>
              <w:pStyle w:val="Normal"/>
              <w:rPr>
                <w:b w:val="false"/>
                <w:b w:val="false"/>
                <w:bCs w:val="false"/>
              </w:rPr>
            </w:pPr>
            <w:r>
              <w:rPr>
                <w:rFonts w:eastAsia="Wingdings-Regular;PMingLiU" w:cs="Times New Roman;Times New Roman"/>
                <w:b w:val="false"/>
                <w:bCs w:val="false"/>
              </w:rPr>
              <w:t xml:space="preserve">* </w:t>
            </w:r>
            <w:r>
              <w:rPr>
                <w:rFonts w:eastAsia="TimesNewRoman;Mistral" w:cs="Times New Roman;Times New Roman"/>
                <w:b w:val="false"/>
                <w:bCs w:val="false"/>
              </w:rPr>
              <w:t>na poziomie rozszerzonym – godz. 11:00</w:t>
            </w:r>
          </w:p>
          <w:p>
            <w:pPr>
              <w:pStyle w:val="Normal"/>
              <w:rPr>
                <w:rFonts w:eastAsia="TimesNewRoman;Mistral" w:cs="Times New Roman;Times New Roman"/>
                <w:b w:val="false"/>
                <w:b w:val="false"/>
                <w:bCs w:val="false"/>
              </w:rPr>
            </w:pPr>
            <w:r>
              <w:rPr>
                <w:rFonts w:eastAsia="TimesNewRoman;Mistral" w:cs="Times New Roman;Times New Roman"/>
                <w:b w:val="false"/>
                <w:bCs w:val="false"/>
              </w:rPr>
            </w:r>
          </w:p>
          <w:p>
            <w:pPr>
              <w:pStyle w:val="Normal"/>
              <w:widowControl/>
              <w:suppressAutoHyphens w:val="false"/>
              <w:rPr>
                <w:b w:val="false"/>
                <w:b w:val="false"/>
                <w:bCs w:val="false"/>
              </w:rPr>
            </w:pPr>
            <w:r>
              <w:rPr>
                <w:rFonts w:eastAsia="Times New Roman;Times New Roman" w:cs="Times New Roman;Times New Roman"/>
                <w:b w:val="false"/>
                <w:bCs w:val="false"/>
                <w:color w:val="000000"/>
                <w:sz w:val="18"/>
                <w:szCs w:val="18"/>
                <w:lang w:eastAsia="pl-PL" w:bidi="ar-SA"/>
              </w:rPr>
              <w:t>Komunikat dyrektora Centralnej Komisji Egzaminacyjnej z 27 kwietnia 2015 r. w sprawie harmonogramu przeprowadzania sprawdzianu, egzaminu gimnazjalnego, egzaminu maturalnego, egzaminu potwierdzającego kwalifikacje zawodowe oraz egzaminu potwierdzającego kwalifikacje w zawodzie w 2016 roku  Aktualizacja z 20 sierpnia 2015 r.</w:t>
            </w:r>
            <w:r>
              <w:rPr>
                <w:rFonts w:eastAsia="Times New Roman;Times New Roman" w:cs="Times New Roman;Times New Roman"/>
                <w:b w:val="false"/>
                <w:bCs w:val="false"/>
                <w:color w:val="000000"/>
                <w:sz w:val="23"/>
                <w:szCs w:val="23"/>
                <w:lang w:eastAsia="pl-PL" w:bidi="ar-SA"/>
              </w:rPr>
              <w:t xml:space="preserve"> </w:t>
            </w:r>
          </w:p>
          <w:p>
            <w:pPr>
              <w:pStyle w:val="Default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  <w:i/>
                <w:iCs/>
                <w:sz w:val="20"/>
                <w:szCs w:val="20"/>
              </w:rPr>
              <w:t xml:space="preserve">(podstawa prawna: § 33 rozporządzenia Ministra Edukacji Narodowej z dnia 30 kwietnia 2007 r. w sprawie warunków i sposobu oceniania, klasyfikowania i promowania uczniów i słuchaczy oraz przeprowadzania sprawdzianów i egzaminów w szkołach publicznych - Dz. U. Nr 83, poz. 562, z późn. zm.) </w:t>
            </w:r>
          </w:p>
          <w:p>
            <w:pPr>
              <w:pStyle w:val="Normal"/>
              <w:rPr>
                <w:b w:val="false"/>
                <w:b w:val="false"/>
                <w:bCs w:val="false"/>
              </w:rPr>
            </w:pPr>
            <w:r>
              <w:rPr>
                <w:rFonts w:eastAsia="TimesNewRoman;Mistral" w:cs="Times New Roman;Times New Roman"/>
                <w:b w:val="false"/>
                <w:bCs w:val="false"/>
                <w:sz w:val="21"/>
                <w:szCs w:val="21"/>
              </w:rPr>
              <w:t>Dodatkowy termin egzaminu gimnazjalnego przeprowadzanego na podstawie § 47 ust. 3, § 49 ust. 1 i § 146 ust. 3 i 4 rozporządzenia:</w:t>
            </w:r>
          </w:p>
          <w:p>
            <w:pPr>
              <w:pStyle w:val="Normal"/>
              <w:rPr>
                <w:b w:val="false"/>
                <w:b w:val="false"/>
                <w:bCs w:val="false"/>
              </w:rPr>
            </w:pPr>
            <w:r>
              <w:rPr>
                <w:rFonts w:eastAsia="TimesNewRoman;Mistral" w:cs="Times New Roman;Times New Roman"/>
                <w:b w:val="false"/>
                <w:bCs w:val="false"/>
                <w:sz w:val="21"/>
                <w:szCs w:val="21"/>
              </w:rPr>
              <w:t>a) część humanistyczna – 31 maja 2017 r. (środa)</w:t>
            </w:r>
          </w:p>
          <w:p>
            <w:pPr>
              <w:pStyle w:val="Normal"/>
              <w:rPr>
                <w:b w:val="false"/>
                <w:b w:val="false"/>
                <w:bCs w:val="false"/>
              </w:rPr>
            </w:pPr>
            <w:r>
              <w:rPr>
                <w:rFonts w:eastAsia="Wingdings-Regular;PMingLiU" w:cs="Times New Roman;Times New Roman"/>
                <w:b w:val="false"/>
                <w:bCs w:val="false"/>
                <w:sz w:val="23"/>
                <w:szCs w:val="23"/>
              </w:rPr>
              <w:t xml:space="preserve">* </w:t>
            </w:r>
            <w:r>
              <w:rPr>
                <w:rFonts w:eastAsia="TimesNewRoman;Mistral" w:cs="Times New Roman;Times New Roman"/>
                <w:b w:val="false"/>
                <w:bCs w:val="false"/>
                <w:sz w:val="21"/>
                <w:szCs w:val="21"/>
              </w:rPr>
              <w:t>z zakresu historii i wiedzy o społeczeństwie –  godz. 9:00</w:t>
            </w:r>
          </w:p>
          <w:p>
            <w:pPr>
              <w:pStyle w:val="Normal"/>
              <w:rPr>
                <w:b w:val="false"/>
                <w:b w:val="false"/>
                <w:bCs w:val="false"/>
              </w:rPr>
            </w:pPr>
            <w:r>
              <w:rPr>
                <w:rFonts w:eastAsia="Wingdings-Regular;PMingLiU" w:cs="Times New Roman;Times New Roman"/>
                <w:b w:val="false"/>
                <w:bCs w:val="false"/>
                <w:sz w:val="23"/>
                <w:szCs w:val="23"/>
              </w:rPr>
              <w:t xml:space="preserve">* </w:t>
            </w:r>
            <w:r>
              <w:rPr>
                <w:rFonts w:eastAsia="TimesNewRoman;Mistral" w:cs="Times New Roman;Times New Roman"/>
                <w:b w:val="false"/>
                <w:bCs w:val="false"/>
                <w:sz w:val="21"/>
                <w:szCs w:val="21"/>
              </w:rPr>
              <w:t>z zakresu języka polskiego – godz. 11:00</w:t>
            </w:r>
          </w:p>
          <w:p>
            <w:pPr>
              <w:pStyle w:val="Normal"/>
              <w:rPr>
                <w:b w:val="false"/>
                <w:b w:val="false"/>
                <w:bCs w:val="false"/>
              </w:rPr>
            </w:pPr>
            <w:r>
              <w:rPr>
                <w:rFonts w:eastAsia="TimesNewRoman;Mistral" w:cs="Times New Roman;Times New Roman"/>
                <w:b w:val="false"/>
                <w:bCs w:val="false"/>
                <w:sz w:val="21"/>
                <w:szCs w:val="21"/>
              </w:rPr>
              <w:t>b) część matematyczno-przyrodnicza – 1 czerwca 2017 r. (czwartek)</w:t>
            </w:r>
          </w:p>
          <w:p>
            <w:pPr>
              <w:pStyle w:val="Normal"/>
              <w:rPr>
                <w:b w:val="false"/>
                <w:b w:val="false"/>
                <w:bCs w:val="false"/>
              </w:rPr>
            </w:pPr>
            <w:r>
              <w:rPr>
                <w:rFonts w:eastAsia="Wingdings-Regular;PMingLiU" w:cs="Times New Roman;Times New Roman"/>
                <w:b w:val="false"/>
                <w:bCs w:val="false"/>
                <w:sz w:val="23"/>
                <w:szCs w:val="23"/>
              </w:rPr>
              <w:t xml:space="preserve">* </w:t>
            </w:r>
            <w:r>
              <w:rPr>
                <w:rFonts w:eastAsia="TimesNewRoman;Mistral" w:cs="Times New Roman;Times New Roman"/>
                <w:b w:val="false"/>
                <w:bCs w:val="false"/>
                <w:sz w:val="21"/>
                <w:szCs w:val="21"/>
              </w:rPr>
              <w:t>z zakresu przedmiotów przyrodniczych – godz. 9:00</w:t>
            </w:r>
          </w:p>
          <w:p>
            <w:pPr>
              <w:pStyle w:val="Normal"/>
              <w:rPr>
                <w:b w:val="false"/>
                <w:b w:val="false"/>
                <w:bCs w:val="false"/>
              </w:rPr>
            </w:pPr>
            <w:r>
              <w:rPr>
                <w:rFonts w:eastAsia="Wingdings-Regular;PMingLiU" w:cs="Times New Roman;Times New Roman"/>
                <w:b w:val="false"/>
                <w:bCs w:val="false"/>
                <w:sz w:val="23"/>
                <w:szCs w:val="23"/>
              </w:rPr>
              <w:t xml:space="preserve">* </w:t>
            </w:r>
            <w:r>
              <w:rPr>
                <w:rFonts w:eastAsia="TimesNewRoman;Mistral" w:cs="Times New Roman;Times New Roman"/>
                <w:b w:val="false"/>
                <w:bCs w:val="false"/>
                <w:sz w:val="21"/>
                <w:szCs w:val="21"/>
              </w:rPr>
              <w:t>z zakresu matematyki – godz. 11:00</w:t>
            </w:r>
          </w:p>
          <w:p>
            <w:pPr>
              <w:pStyle w:val="Normal"/>
              <w:rPr>
                <w:b w:val="false"/>
                <w:b w:val="false"/>
                <w:bCs w:val="false"/>
              </w:rPr>
            </w:pPr>
            <w:r>
              <w:rPr>
                <w:rFonts w:eastAsia="TimesNewRoman;Mistral" w:cs="Times New Roman;Times New Roman"/>
                <w:b w:val="false"/>
                <w:bCs w:val="false"/>
                <w:sz w:val="21"/>
                <w:szCs w:val="21"/>
              </w:rPr>
              <w:t>c) język obcy nowożytny – 2 czerwca 2017 r. (piątek)</w:t>
            </w:r>
          </w:p>
          <w:p>
            <w:pPr>
              <w:pStyle w:val="Normal"/>
              <w:rPr>
                <w:b w:val="false"/>
                <w:b w:val="false"/>
                <w:bCs w:val="false"/>
              </w:rPr>
            </w:pPr>
            <w:r>
              <w:rPr>
                <w:rFonts w:eastAsia="Wingdings-Regular;PMingLiU" w:cs="Times New Roman;Times New Roman"/>
                <w:b w:val="false"/>
                <w:bCs w:val="false"/>
                <w:sz w:val="23"/>
                <w:szCs w:val="23"/>
              </w:rPr>
              <w:t xml:space="preserve">* </w:t>
            </w:r>
            <w:r>
              <w:rPr>
                <w:rFonts w:eastAsia="TimesNewRoman;Mistral" w:cs="Times New Roman;Times New Roman"/>
                <w:b w:val="false"/>
                <w:bCs w:val="false"/>
                <w:sz w:val="21"/>
                <w:szCs w:val="21"/>
              </w:rPr>
              <w:t>na poziomie podstawowym – godz. 9:00</w:t>
            </w:r>
          </w:p>
          <w:p>
            <w:pPr>
              <w:pStyle w:val="Normal"/>
              <w:rPr>
                <w:b w:val="false"/>
                <w:b w:val="false"/>
                <w:bCs w:val="false"/>
              </w:rPr>
            </w:pPr>
            <w:r>
              <w:rPr>
                <w:rFonts w:eastAsia="Wingdings-Regular;PMingLiU" w:cs="Times New Roman;Times New Roman"/>
                <w:b w:val="false"/>
                <w:bCs w:val="false"/>
                <w:sz w:val="23"/>
                <w:szCs w:val="23"/>
              </w:rPr>
              <w:t xml:space="preserve">* </w:t>
            </w:r>
            <w:r>
              <w:rPr>
                <w:rFonts w:eastAsia="TimesNewRoman;Mistral" w:cs="Times New Roman;Times New Roman"/>
                <w:b w:val="false"/>
                <w:bCs w:val="false"/>
                <w:sz w:val="21"/>
                <w:szCs w:val="21"/>
              </w:rPr>
              <w:t>na poziomie rozszerzonym – godz. 11:00</w:t>
            </w:r>
          </w:p>
          <w:p>
            <w:pPr>
              <w:pStyle w:val="Normal"/>
              <w:rPr>
                <w:b w:val="false"/>
                <w:b w:val="false"/>
                <w:bCs w:val="false"/>
              </w:rPr>
            </w:pPr>
            <w:r>
              <w:rPr>
                <w:rFonts w:eastAsia="TimesNewRoman;Mistral" w:cs="Times New Roman;Times New Roman"/>
                <w:b w:val="false"/>
                <w:bCs w:val="false"/>
                <w:i/>
                <w:iCs/>
                <w:sz w:val="21"/>
                <w:szCs w:val="21"/>
              </w:rPr>
              <w:t>z zastrzeżeniem pkt 4</w:t>
            </w:r>
          </w:p>
          <w:p>
            <w:pPr>
              <w:pStyle w:val="Default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  <w:sz w:val="22"/>
                <w:szCs w:val="22"/>
              </w:rPr>
              <w:t xml:space="preserve">Przekazanie przez okręgową komisję egzaminacyjną zaświadczeń do szkół: z egzaminu gimnazjalnego przeprowadzanego w kwietniu i czerwcu – 17 czerwca 2017 r. </w:t>
            </w:r>
            <w:r>
              <w:rPr>
                <w:rFonts w:cs="Times New Roman;Times New Roman"/>
                <w:b w:val="false"/>
                <w:bCs w:val="false"/>
              </w:rPr>
              <w:t>(</w:t>
            </w:r>
            <w:r>
              <w:rPr>
                <w:rFonts w:eastAsia="Times New Roman;Times New Roman" w:cs="Times New Roman;Times New Roman"/>
                <w:b w:val="false"/>
                <w:bCs w:val="false"/>
                <w:lang w:eastAsia="pl-PL" w:bidi="ar-SA"/>
              </w:rPr>
              <w:t>Termin przekazania szkołom wyników i zaświadczeń – 17 czerwca 2017 r.)</w:t>
            </w:r>
          </w:p>
          <w:p>
            <w:pPr>
              <w:pStyle w:val="Normal"/>
              <w:widowControl/>
              <w:numPr>
                <w:ilvl w:val="0"/>
                <w:numId w:val="1"/>
              </w:numPr>
              <w:suppressAutoHyphens w:val="false"/>
              <w:ind w:left="370" w:hanging="283"/>
              <w:rPr>
                <w:b w:val="false"/>
                <w:b w:val="false"/>
                <w:bCs w:val="false"/>
              </w:rPr>
            </w:pPr>
            <w:r>
              <w:rPr>
                <w:rFonts w:eastAsia="Times New Roman;Times New Roman" w:cs="Times New Roman;Times New Roman"/>
                <w:b w:val="false"/>
                <w:bCs w:val="false"/>
                <w:lang w:eastAsia="pl-PL" w:bidi="ar-SA"/>
              </w:rPr>
              <w:t xml:space="preserve">Termin wydania zaświadczeń oraz informacji </w:t>
            </w:r>
          </w:p>
          <w:p>
            <w:pPr>
              <w:pStyle w:val="Normal"/>
              <w:widowControl/>
              <w:suppressAutoHyphens w:val="false"/>
              <w:rPr>
                <w:b w:val="false"/>
                <w:b w:val="false"/>
                <w:bCs w:val="false"/>
              </w:rPr>
            </w:pPr>
            <w:r>
              <w:rPr>
                <w:rFonts w:eastAsia="Times New Roman;Times New Roman" w:cs="Times New Roman;Times New Roman"/>
                <w:b w:val="false"/>
                <w:bCs w:val="false"/>
                <w:lang w:eastAsia="pl-PL" w:bidi="ar-SA"/>
              </w:rPr>
              <w:t>zdającym: 23 czerwca 2017 r.</w:t>
            </w:r>
          </w:p>
        </w:tc>
      </w:tr>
      <w:tr>
        <w:trPr/>
        <w:tc>
          <w:tcPr>
            <w:tcW w:w="6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Zawartotabeli"/>
              <w:jc w:val="center"/>
              <w:rPr>
                <w:b w:val="false"/>
                <w:b w:val="false"/>
                <w:bCs w:val="false"/>
              </w:rPr>
            </w:pPr>
            <w:r>
              <w:rPr>
                <w:rFonts w:eastAsia="Calibri" w:cs="Calibri"/>
                <w:b w:val="false"/>
                <w:bCs w:val="false"/>
              </w:rPr>
              <w:t xml:space="preserve">8. </w:t>
            </w:r>
          </w:p>
        </w:tc>
        <w:tc>
          <w:tcPr>
            <w:tcW w:w="35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Zawartotabeli"/>
              <w:rPr>
                <w:b w:val="false"/>
                <w:b w:val="false"/>
                <w:bCs w:val="false"/>
              </w:rPr>
            </w:pPr>
            <w:r>
              <w:rPr>
                <w:rFonts w:eastAsia="Calibri" w:cs="Calibri"/>
                <w:b w:val="false"/>
                <w:bCs w:val="false"/>
              </w:rPr>
              <w:t>Zakończenie rocznych zajęć dydaktyczno-wychowawczych</w:t>
            </w:r>
          </w:p>
        </w:tc>
        <w:tc>
          <w:tcPr>
            <w:tcW w:w="59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suppressAutoHyphens w:val="false"/>
              <w:rPr>
                <w:b w:val="false"/>
                <w:b w:val="false"/>
                <w:bCs w:val="false"/>
              </w:rPr>
            </w:pPr>
            <w:r>
              <w:rPr>
                <w:rFonts w:eastAsia="Times New Roman;Times New Roman" w:cs="Times New Roman;Times New Roman"/>
                <w:b w:val="false"/>
                <w:bCs w:val="false"/>
                <w:lang w:eastAsia="pl-PL" w:bidi="ar-SA"/>
              </w:rPr>
              <w:t>23 czerwca 2017 r.</w:t>
            </w:r>
          </w:p>
          <w:p>
            <w:pPr>
              <w:pStyle w:val="Normal"/>
              <w:widowControl/>
              <w:suppressAutoHyphens w:val="false"/>
              <w:rPr>
                <w:b w:val="false"/>
                <w:b w:val="false"/>
                <w:bCs w:val="false"/>
              </w:rPr>
            </w:pPr>
            <w:r>
              <w:rPr>
                <w:rFonts w:eastAsia="Times New Roman;Times New Roman" w:cs="Times New Roman;Times New Roman"/>
                <w:b w:val="false"/>
                <w:bCs w:val="false"/>
                <w:i/>
                <w:iCs/>
                <w:sz w:val="20"/>
                <w:szCs w:val="20"/>
                <w:lang w:eastAsia="pl-PL" w:bidi="ar-SA"/>
              </w:rPr>
              <w:t>(podstawa prawna:</w:t>
            </w:r>
          </w:p>
          <w:p>
            <w:pPr>
              <w:pStyle w:val="Normal"/>
              <w:widowControl/>
              <w:suppressAutoHyphens w:val="false"/>
              <w:rPr>
                <w:b w:val="false"/>
                <w:b w:val="false"/>
                <w:bCs w:val="false"/>
              </w:rPr>
            </w:pPr>
            <w:r>
              <w:rPr>
                <w:rFonts w:eastAsia="Times New Roman;Times New Roman" w:cs="Times New Roman;Times New Roman"/>
                <w:b w:val="false"/>
                <w:bCs w:val="false"/>
                <w:i/>
                <w:iCs/>
                <w:sz w:val="20"/>
                <w:szCs w:val="20"/>
                <w:lang w:eastAsia="pl-PL" w:bidi="ar-SA"/>
              </w:rPr>
              <w:t>§ 2 ust. 1 rozporządzenia Ministra Edukacji Narodowej i Sportu z dnia 18 kwietnia 2002 r. w sprawie organizacji roku szkolnego – Dz.U. Nr 46, poz. 432, z późn. zm.)</w:t>
            </w:r>
          </w:p>
        </w:tc>
      </w:tr>
      <w:tr>
        <w:trPr/>
        <w:tc>
          <w:tcPr>
            <w:tcW w:w="6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Zawartotabeli"/>
              <w:jc w:val="center"/>
              <w:rPr>
                <w:b w:val="false"/>
                <w:b w:val="false"/>
                <w:bCs w:val="false"/>
              </w:rPr>
            </w:pPr>
            <w:r>
              <w:rPr>
                <w:rFonts w:eastAsia="Calibri" w:cs="Calibri"/>
                <w:b w:val="false"/>
                <w:bCs w:val="false"/>
              </w:rPr>
              <w:t>9.</w:t>
            </w:r>
          </w:p>
        </w:tc>
        <w:tc>
          <w:tcPr>
            <w:tcW w:w="35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Zawartotabeli"/>
              <w:rPr>
                <w:b w:val="false"/>
                <w:b w:val="false"/>
                <w:bCs w:val="false"/>
              </w:rPr>
            </w:pPr>
            <w:r>
              <w:rPr>
                <w:rFonts w:eastAsia="Calibri" w:cs="Calibri"/>
                <w:b w:val="false"/>
                <w:bCs w:val="false"/>
              </w:rPr>
              <w:t>Ferie letnie</w:t>
            </w:r>
          </w:p>
        </w:tc>
        <w:tc>
          <w:tcPr>
            <w:tcW w:w="59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suppressAutoHyphens w:val="false"/>
              <w:rPr>
                <w:b w:val="false"/>
                <w:b w:val="false"/>
                <w:bCs w:val="false"/>
              </w:rPr>
            </w:pPr>
            <w:r>
              <w:rPr>
                <w:rFonts w:eastAsia="Times New Roman;Times New Roman" w:cs="Times New Roman;Times New Roman"/>
                <w:b w:val="false"/>
                <w:bCs w:val="false"/>
                <w:lang w:eastAsia="pl-PL" w:bidi="ar-SA"/>
              </w:rPr>
              <w:t>26 czerwca - 31 sierpnia 2017 r.</w:t>
            </w:r>
          </w:p>
          <w:p>
            <w:pPr>
              <w:pStyle w:val="Normal"/>
              <w:widowControl/>
              <w:suppressAutoHyphens w:val="false"/>
              <w:rPr>
                <w:b w:val="false"/>
                <w:b w:val="false"/>
                <w:bCs w:val="false"/>
              </w:rPr>
            </w:pPr>
            <w:r>
              <w:rPr>
                <w:rFonts w:eastAsia="Times New Roman;Times New Roman" w:cs="Times New Roman;Times New Roman"/>
                <w:b w:val="false"/>
                <w:bCs w:val="false"/>
                <w:i/>
                <w:iCs/>
                <w:sz w:val="20"/>
                <w:szCs w:val="20"/>
                <w:lang w:eastAsia="pl-PL" w:bidi="ar-SA"/>
              </w:rPr>
              <w:t>(podstawa prawna:</w:t>
            </w:r>
          </w:p>
          <w:p>
            <w:pPr>
              <w:pStyle w:val="Normal"/>
              <w:widowControl/>
              <w:suppressAutoHyphens w:val="false"/>
              <w:rPr>
                <w:b w:val="false"/>
                <w:b w:val="false"/>
                <w:bCs w:val="false"/>
              </w:rPr>
            </w:pPr>
            <w:r>
              <w:rPr>
                <w:rFonts w:eastAsia="Times New Roman;Times New Roman" w:cs="Times New Roman;Times New Roman"/>
                <w:b w:val="false"/>
                <w:bCs w:val="false"/>
                <w:i/>
                <w:iCs/>
                <w:sz w:val="20"/>
                <w:szCs w:val="20"/>
                <w:lang w:eastAsia="pl-PL" w:bidi="ar-SA"/>
              </w:rPr>
              <w:t>§ 3 ust. 1 pkt 4 rozporządzenia Ministra Edukacji Narodowej i Sportu z dnia 18 kwietnia 2002 r. w sprawie organizacji roku szkolnego – Dz.U. Nr 46, poz. 432, z późn. zm.)</w:t>
            </w:r>
          </w:p>
        </w:tc>
      </w:tr>
      <w:tr>
        <w:trPr/>
        <w:tc>
          <w:tcPr>
            <w:tcW w:w="6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Zawartotabeli"/>
              <w:jc w:val="center"/>
              <w:rPr>
                <w:b w:val="false"/>
                <w:b w:val="false"/>
                <w:bCs w:val="false"/>
              </w:rPr>
            </w:pPr>
            <w:r>
              <w:rPr>
                <w:rFonts w:eastAsia="Calibri" w:cs="Calibri"/>
                <w:b w:val="false"/>
                <w:bCs w:val="false"/>
              </w:rPr>
              <w:t>10.</w:t>
            </w:r>
          </w:p>
        </w:tc>
        <w:tc>
          <w:tcPr>
            <w:tcW w:w="35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b w:val="false"/>
                <w:b w:val="false"/>
                <w:bCs w:val="false"/>
              </w:rPr>
            </w:pPr>
            <w:r>
              <w:rPr>
                <w:rFonts w:eastAsia="Calibri" w:cs="Calibri"/>
                <w:b w:val="false"/>
                <w:bCs w:val="false"/>
              </w:rPr>
              <w:t>Klasyfikacyjne rady pedagogiczne</w:t>
            </w:r>
          </w:p>
        </w:tc>
        <w:tc>
          <w:tcPr>
            <w:tcW w:w="59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rFonts w:eastAsia="Calibri" w:cs="Calibri"/>
                <w:b w:val="false"/>
                <w:bCs w:val="false"/>
              </w:rPr>
              <w:t xml:space="preserve">12.01.2017 r.; 19.06.2017 r. </w:t>
            </w:r>
          </w:p>
        </w:tc>
      </w:tr>
      <w:tr>
        <w:trPr/>
        <w:tc>
          <w:tcPr>
            <w:tcW w:w="6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Zawartotabeli"/>
              <w:jc w:val="center"/>
              <w:rPr>
                <w:b w:val="false"/>
                <w:b w:val="false"/>
                <w:bCs w:val="false"/>
              </w:rPr>
            </w:pPr>
            <w:r>
              <w:rPr>
                <w:rFonts w:eastAsia="Calibri" w:cs="Calibri"/>
                <w:b w:val="false"/>
                <w:bCs w:val="false"/>
              </w:rPr>
              <w:t>11.</w:t>
            </w:r>
          </w:p>
        </w:tc>
        <w:tc>
          <w:tcPr>
            <w:tcW w:w="35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b w:val="false"/>
                <w:b w:val="false"/>
                <w:bCs w:val="false"/>
              </w:rPr>
            </w:pPr>
            <w:r>
              <w:rPr>
                <w:rFonts w:eastAsia="Calibri" w:cs="Calibri"/>
                <w:b w:val="false"/>
                <w:bCs w:val="false"/>
              </w:rPr>
              <w:t>Plenarne rady pedagogiczne</w:t>
            </w:r>
          </w:p>
        </w:tc>
        <w:tc>
          <w:tcPr>
            <w:tcW w:w="59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b w:val="false"/>
                <w:b w:val="false"/>
                <w:bCs w:val="false"/>
              </w:rPr>
            </w:pPr>
            <w:r>
              <w:rPr>
                <w:rFonts w:eastAsia="Calibri" w:cs="Calibri"/>
                <w:b w:val="false"/>
                <w:bCs w:val="false"/>
              </w:rPr>
              <w:t xml:space="preserve">30.01.2017 r.; 21.06.2017 r. </w:t>
            </w:r>
          </w:p>
        </w:tc>
      </w:tr>
      <w:tr>
        <w:trPr/>
        <w:tc>
          <w:tcPr>
            <w:tcW w:w="6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Zawartotabeli"/>
              <w:jc w:val="center"/>
              <w:rPr>
                <w:b w:val="false"/>
                <w:b w:val="false"/>
                <w:bCs w:val="false"/>
              </w:rPr>
            </w:pPr>
            <w:r>
              <w:rPr>
                <w:rFonts w:eastAsia="Calibri" w:cs="Calibri"/>
                <w:b w:val="false"/>
                <w:bCs w:val="false"/>
              </w:rPr>
              <w:t>12.</w:t>
            </w:r>
          </w:p>
        </w:tc>
        <w:tc>
          <w:tcPr>
            <w:tcW w:w="35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b w:val="false"/>
                <w:b w:val="false"/>
                <w:bCs w:val="false"/>
              </w:rPr>
            </w:pPr>
            <w:r>
              <w:rPr>
                <w:rFonts w:eastAsia="Calibri" w:cs="Calibri"/>
                <w:b w:val="false"/>
                <w:bCs w:val="false"/>
              </w:rPr>
              <w:t>Zebrania z rodzicami uczniów</w:t>
            </w:r>
          </w:p>
        </w:tc>
        <w:tc>
          <w:tcPr>
            <w:tcW w:w="59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b w:val="false"/>
                <w:b w:val="false"/>
                <w:bCs w:val="false"/>
              </w:rPr>
            </w:pPr>
            <w:r>
              <w:rPr>
                <w:rFonts w:eastAsia="Calibri" w:cs="Calibri"/>
                <w:b w:val="false"/>
                <w:bCs w:val="false"/>
              </w:rPr>
              <w:t>19.09.2016 r.; 12.12.2016 r.  (i konsultacje) ; 31.01.2017 r.   (i konsultacje) 15.05.2017 r. (i konsultacje)</w:t>
            </w:r>
          </w:p>
        </w:tc>
      </w:tr>
      <w:tr>
        <w:trPr/>
        <w:tc>
          <w:tcPr>
            <w:tcW w:w="6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Zawartotabeli"/>
              <w:jc w:val="center"/>
              <w:rPr>
                <w:b w:val="false"/>
                <w:b w:val="false"/>
                <w:bCs w:val="false"/>
              </w:rPr>
            </w:pPr>
            <w:r>
              <w:rPr>
                <w:rFonts w:eastAsia="Calibri" w:cs="Calibri"/>
                <w:b w:val="false"/>
                <w:bCs w:val="false"/>
              </w:rPr>
              <w:t>13.</w:t>
            </w:r>
          </w:p>
        </w:tc>
        <w:tc>
          <w:tcPr>
            <w:tcW w:w="35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b w:val="false"/>
                <w:b w:val="false"/>
                <w:bCs w:val="false"/>
              </w:rPr>
            </w:pPr>
            <w:r>
              <w:rPr>
                <w:rFonts w:eastAsia="Calibri" w:cs="Calibri"/>
                <w:b w:val="false"/>
                <w:bCs w:val="false"/>
              </w:rPr>
              <w:t>konsultacje</w:t>
            </w:r>
          </w:p>
        </w:tc>
        <w:tc>
          <w:tcPr>
            <w:tcW w:w="59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b w:val="false"/>
                <w:b w:val="false"/>
                <w:bCs w:val="false"/>
              </w:rPr>
            </w:pPr>
            <w:r>
              <w:rPr>
                <w:rFonts w:eastAsia="Calibri" w:cs="Calibri"/>
                <w:b w:val="false"/>
                <w:bCs w:val="false"/>
              </w:rPr>
              <w:t xml:space="preserve">17.10.2016 r. ; 21.11.2016 r.; 12.12.2016 r. 31.01.2017 r. 06.03.2017 r.; 15.05.2017r. </w:t>
            </w:r>
          </w:p>
        </w:tc>
      </w:tr>
      <w:tr>
        <w:trPr/>
        <w:tc>
          <w:tcPr>
            <w:tcW w:w="6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Zawartotabeli"/>
              <w:jc w:val="center"/>
              <w:rPr>
                <w:b w:val="false"/>
                <w:b w:val="false"/>
                <w:bCs w:val="false"/>
              </w:rPr>
            </w:pPr>
            <w:r>
              <w:rPr>
                <w:rFonts w:eastAsia="Calibri" w:cs="Calibri"/>
                <w:b w:val="false"/>
                <w:bCs w:val="false"/>
              </w:rPr>
              <w:t>14.</w:t>
            </w:r>
          </w:p>
        </w:tc>
        <w:tc>
          <w:tcPr>
            <w:tcW w:w="35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b w:val="false"/>
                <w:b w:val="false"/>
                <w:bCs w:val="false"/>
              </w:rPr>
            </w:pPr>
            <w:r>
              <w:rPr>
                <w:rFonts w:eastAsia="Calibri" w:cs="Calibri"/>
                <w:b w:val="false"/>
                <w:bCs w:val="false"/>
              </w:rPr>
              <w:t>Terminy podawania proponowanych wszystkich ocen</w:t>
            </w:r>
          </w:p>
        </w:tc>
        <w:tc>
          <w:tcPr>
            <w:tcW w:w="59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b w:val="false"/>
                <w:b w:val="false"/>
                <w:bCs w:val="false"/>
              </w:rPr>
            </w:pPr>
            <w:r>
              <w:rPr>
                <w:rFonts w:eastAsia="Calibri" w:cs="Calibri"/>
                <w:b w:val="false"/>
                <w:bCs w:val="false"/>
              </w:rPr>
              <w:t xml:space="preserve">09.12.2016 r. ; 12.05.2017 r. </w:t>
            </w:r>
          </w:p>
        </w:tc>
      </w:tr>
      <w:tr>
        <w:trPr/>
        <w:tc>
          <w:tcPr>
            <w:tcW w:w="6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Zawartotabeli"/>
              <w:jc w:val="center"/>
              <w:rPr>
                <w:b w:val="false"/>
                <w:b w:val="false"/>
                <w:bCs w:val="false"/>
              </w:rPr>
            </w:pPr>
            <w:r>
              <w:rPr>
                <w:rFonts w:eastAsia="Calibri" w:cs="Calibri"/>
                <w:b w:val="false"/>
                <w:bCs w:val="false"/>
              </w:rPr>
              <w:t>15.</w:t>
            </w:r>
          </w:p>
        </w:tc>
        <w:tc>
          <w:tcPr>
            <w:tcW w:w="35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b w:val="false"/>
                <w:b w:val="false"/>
                <w:bCs w:val="false"/>
              </w:rPr>
            </w:pPr>
            <w:r>
              <w:rPr>
                <w:rFonts w:eastAsia="Calibri" w:cs="Calibri"/>
                <w:b w:val="false"/>
                <w:bCs w:val="false"/>
              </w:rPr>
              <w:t xml:space="preserve">Dni wolne od dydaktycznych </w:t>
            </w:r>
          </w:p>
          <w:p>
            <w:pPr>
              <w:pStyle w:val="Normal"/>
              <w:rPr>
                <w:rFonts w:eastAsia="Calibri" w:cs="Calibri"/>
                <w:b w:val="false"/>
                <w:b w:val="false"/>
                <w:bCs w:val="false"/>
              </w:rPr>
            </w:pPr>
            <w:r>
              <w:rPr>
                <w:rFonts w:eastAsia="Calibri" w:cs="Calibri"/>
                <w:b w:val="false"/>
                <w:bCs w:val="false"/>
              </w:rPr>
            </w:r>
          </w:p>
          <w:p>
            <w:pPr>
              <w:pStyle w:val="Normal"/>
              <w:rPr>
                <w:b w:val="false"/>
                <w:b w:val="false"/>
                <w:bCs w:val="false"/>
              </w:rPr>
            </w:pPr>
            <w:r>
              <w:rPr>
                <w:rFonts w:eastAsia="Calibri" w:cs="Calibri"/>
                <w:b w:val="false"/>
                <w:bCs w:val="false"/>
              </w:rPr>
              <w:t>Egzaminy gimnazjalne</w:t>
            </w:r>
          </w:p>
          <w:p>
            <w:pPr>
              <w:pStyle w:val="Normal"/>
              <w:rPr>
                <w:rFonts w:eastAsia="Calibri" w:cs="Calibri"/>
                <w:b w:val="false"/>
                <w:b w:val="false"/>
                <w:bCs w:val="false"/>
              </w:rPr>
            </w:pPr>
            <w:r>
              <w:rPr>
                <w:rFonts w:eastAsia="Calibri" w:cs="Calibri"/>
                <w:b w:val="false"/>
                <w:bCs w:val="false"/>
              </w:rPr>
            </w:r>
          </w:p>
          <w:p>
            <w:pPr>
              <w:pStyle w:val="Normal"/>
              <w:rPr>
                <w:b w:val="false"/>
                <w:b w:val="false"/>
                <w:bCs w:val="false"/>
              </w:rPr>
            </w:pPr>
            <w:r>
              <w:rPr>
                <w:rFonts w:eastAsia="Calibri" w:cs="Calibri"/>
                <w:b w:val="false"/>
                <w:bCs w:val="false"/>
              </w:rPr>
              <w:t>Rekolekcje Wielkopostne</w:t>
            </w:r>
          </w:p>
        </w:tc>
        <w:tc>
          <w:tcPr>
            <w:tcW w:w="59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b w:val="false"/>
                <w:b w:val="false"/>
                <w:bCs w:val="false"/>
              </w:rPr>
            </w:pPr>
            <w:r>
              <w:rPr>
                <w:rFonts w:eastAsia="Calibri" w:cs="Calibri"/>
                <w:b w:val="false"/>
                <w:bCs w:val="false"/>
              </w:rPr>
              <w:t xml:space="preserve">31.10.2016r; 02.05.2017 r.; 16.06.2017 r.; </w:t>
            </w:r>
          </w:p>
          <w:p>
            <w:pPr>
              <w:pStyle w:val="Normal"/>
              <w:rPr>
                <w:rFonts w:eastAsia="Calibri" w:cs="Calibri"/>
                <w:b w:val="false"/>
                <w:b w:val="false"/>
                <w:bCs w:val="false"/>
              </w:rPr>
            </w:pPr>
            <w:r>
              <w:rPr>
                <w:rFonts w:eastAsia="Calibri" w:cs="Calibri"/>
                <w:b w:val="false"/>
                <w:bCs w:val="false"/>
              </w:rPr>
            </w:r>
          </w:p>
          <w:p>
            <w:pPr>
              <w:pStyle w:val="Normal"/>
              <w:rPr>
                <w:b w:val="false"/>
                <w:b w:val="false"/>
                <w:bCs w:val="false"/>
              </w:rPr>
            </w:pPr>
            <w:r>
              <w:rPr>
                <w:rFonts w:eastAsia="Calibri" w:cs="Calibri"/>
                <w:b w:val="false"/>
                <w:bCs w:val="false"/>
              </w:rPr>
              <w:t>19.04.2017 r., 20.04.2017 r. 21.04.2017 r</w:t>
            </w:r>
          </w:p>
          <w:p>
            <w:pPr>
              <w:pStyle w:val="Normal"/>
              <w:rPr>
                <w:rFonts w:eastAsia="Calibri" w:cs="Calibri"/>
                <w:b w:val="false"/>
                <w:b w:val="false"/>
                <w:bCs w:val="false"/>
              </w:rPr>
            </w:pPr>
            <w:r>
              <w:rPr>
                <w:rFonts w:eastAsia="Calibri" w:cs="Calibri"/>
                <w:b w:val="false"/>
                <w:bCs w:val="false"/>
              </w:rPr>
            </w:r>
          </w:p>
          <w:p>
            <w:pPr>
              <w:pStyle w:val="Normal"/>
              <w:rPr>
                <w:b w:val="false"/>
                <w:b w:val="false"/>
                <w:bCs w:val="false"/>
              </w:rPr>
            </w:pPr>
            <w:r>
              <w:rPr>
                <w:rFonts w:eastAsia="Calibri" w:cs="Calibri"/>
                <w:b w:val="false"/>
                <w:bCs w:val="false"/>
              </w:rPr>
              <w:t>03-04-05.04.2017 r.</w:t>
            </w:r>
          </w:p>
        </w:tc>
      </w:tr>
    </w:tbl>
    <w:p>
      <w:pPr>
        <w:pStyle w:val="Normal"/>
        <w:rPr/>
      </w:pPr>
      <w:r>
        <w:rPr/>
      </w:r>
    </w:p>
    <w:sectPr>
      <w:footerReference w:type="default" r:id="rId2"/>
      <w:type w:val="nextPage"/>
      <w:pgSz w:w="11906" w:h="16838"/>
      <w:pgMar w:left="1134" w:right="1134" w:header="0" w:top="1134" w:footer="708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Wingdings">
    <w:charset w:val="01"/>
    <w:family w:val="roman"/>
    <w:pitch w:val="variable"/>
  </w:font>
  <w:font w:name="Courier New">
    <w:charset w:val="01"/>
    <w:family w:val="roman"/>
    <w:pitch w:val="variable"/>
  </w:font>
  <w:font w:name="Symbol">
    <w:charset w:val="01"/>
    <w:family w:val="roman"/>
    <w:pitch w:val="variable"/>
  </w:font>
  <w:font w:name="Tahoma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Arial">
    <w:charset w:val="01"/>
    <w:family w:val="roman"/>
    <w:pitch w:val="variable"/>
  </w:font>
  <w:font w:name="Calibri">
    <w:charset w:val="01"/>
    <w:family w:val="roman"/>
    <w:pitch w:val="variable"/>
  </w:font>
  <w:font w:name="Cambria">
    <w:charset w:val="01"/>
    <w:family w:val="roman"/>
    <w:pitch w:val="variable"/>
  </w:font>
  <w:font w:name="Wingdings">
    <w:charset w:val="02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Footer"/>
      <w:pBdr>
        <w:top w:val="thinThickSmallGap" w:sz="24" w:space="1" w:color="622423"/>
      </w:pBdr>
      <w:tabs>
        <w:tab w:val="center" w:pos="4536" w:leader="none"/>
        <w:tab w:val="right" w:pos="9072" w:leader="none"/>
        <w:tab w:val="right" w:pos="9638" w:leader="none"/>
      </w:tabs>
      <w:rPr/>
    </w:pPr>
    <w:r>
      <w:rPr>
        <w:rFonts w:cs="Cambria" w:ascii="Cambria" w:hAnsi="Cambria"/>
        <w:sz w:val="20"/>
        <w:szCs w:val="20"/>
      </w:rPr>
      <w:t>Gimnazjum nr 1 im. Jana III Sobieskiego w Częstochowie</w:t>
    </w:r>
    <w:r>
      <w:rPr>
        <w:rFonts w:cs="Cambria" w:ascii="Cambria" w:hAnsi="Cambria"/>
      </w:rPr>
      <w:tab/>
      <w:t xml:space="preserve">Strona </w:t>
    </w:r>
    <w:r>
      <w:rPr>
        <w:rFonts w:cs="Cambria" w:ascii="Cambria" w:hAnsi="Cambria"/>
      </w:rPr>
      <w:fldChar w:fldCharType="begin"/>
    </w:r>
    <w:r>
      <w:instrText> PAGE </w:instrText>
    </w:r>
    <w:r>
      <w:fldChar w:fldCharType="separate"/>
    </w:r>
    <w:r>
      <w:t>2</w:t>
    </w:r>
    <w:r>
      <w:fldChar w:fldCharType="end"/>
    </w:r>
  </w:p>
  <w:p>
    <w:pPr>
      <w:pStyle w:val="Footer"/>
      <w:rPr>
        <w:rFonts w:ascii="Cambria" w:hAnsi="Cambria" w:cs="Cambria"/>
      </w:rPr>
    </w:pPr>
    <w:r>
      <w:rPr>
        <w:rFonts w:cs="Cambria" w:ascii="Cambria" w:hAnsi="Cambria"/>
      </w:rPr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  <w:b w:val="false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roid Sans Fallback" w:cs="FreeSans"/>
        <w:sz w:val="20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bidi w:val="0"/>
      <w:jc w:val="left"/>
    </w:pPr>
    <w:rPr>
      <w:rFonts w:ascii="Times New Roman;Times New Roman" w:hAnsi="Times New Roman;Times New Roman" w:eastAsia="Lucida Sans Unicode" w:cs="Mangal"/>
      <w:color w:val="00000A"/>
      <w:sz w:val="24"/>
      <w:szCs w:val="24"/>
      <w:lang w:val="pl-PL" w:eastAsia="zh-CN" w:bidi="hi-IN"/>
    </w:rPr>
  </w:style>
  <w:style w:type="character" w:styleId="WW8Num1z0">
    <w:name w:val="WW8Num1z0"/>
    <w:qFormat/>
    <w:rPr>
      <w:rFonts w:ascii="Wingdings" w:hAnsi="Wingdings" w:cs="Wingdings"/>
    </w:rPr>
  </w:style>
  <w:style w:type="character" w:styleId="WW8Num1z1">
    <w:name w:val="WW8Num1z1"/>
    <w:qFormat/>
    <w:rPr>
      <w:rFonts w:ascii="Courier New" w:hAnsi="Courier New" w:cs="Courier New"/>
    </w:rPr>
  </w:style>
  <w:style w:type="character" w:styleId="WW8Num1z3">
    <w:name w:val="WW8Num1z3"/>
    <w:qFormat/>
    <w:rPr>
      <w:rFonts w:ascii="Symbol;Symbol" w:hAnsi="Symbol;Symbol" w:cs="Symbol;Symbol"/>
    </w:rPr>
  </w:style>
  <w:style w:type="character" w:styleId="WW8Num2z0">
    <w:name w:val="WW8Num2z0"/>
    <w:qFormat/>
    <w:rPr>
      <w:rFonts w:ascii="Symbol;Symbol" w:hAnsi="Symbol;Symbol" w:cs="Symbol;Symbol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3z0">
    <w:name w:val="WW8Num3z0"/>
    <w:qFormat/>
    <w:rPr>
      <w:rFonts w:ascii="Wingdings" w:hAnsi="Wingdings" w:cs="Wingdings"/>
    </w:rPr>
  </w:style>
  <w:style w:type="character" w:styleId="WW8Num3z1">
    <w:name w:val="WW8Num3z1"/>
    <w:qFormat/>
    <w:rPr>
      <w:rFonts w:ascii="Courier New" w:hAnsi="Courier New" w:cs="Courier New"/>
    </w:rPr>
  </w:style>
  <w:style w:type="character" w:styleId="WW8Num3z3">
    <w:name w:val="WW8Num3z3"/>
    <w:qFormat/>
    <w:rPr>
      <w:rFonts w:ascii="Symbol;Symbol" w:hAnsi="Symbol;Symbol" w:cs="Symbol;Symbol"/>
    </w:rPr>
  </w:style>
  <w:style w:type="character" w:styleId="Domylnaczcionkaakapitu">
    <w:name w:val="Domyślna czcionka akapitu"/>
    <w:qFormat/>
    <w:rPr/>
  </w:style>
  <w:style w:type="character" w:styleId="NagwekZnak">
    <w:name w:val="Nagłówek Znak"/>
    <w:basedOn w:val="Domylnaczcionkaakapitu"/>
    <w:qFormat/>
    <w:rPr>
      <w:rFonts w:eastAsia="Lucida Sans Unicode" w:cs="Mangal"/>
      <w:sz w:val="24"/>
      <w:szCs w:val="21"/>
      <w:lang w:bidi="hi-IN"/>
    </w:rPr>
  </w:style>
  <w:style w:type="character" w:styleId="StopkaZnak">
    <w:name w:val="Stopka Znak"/>
    <w:basedOn w:val="Domylnaczcionkaakapitu"/>
    <w:qFormat/>
    <w:rPr>
      <w:rFonts w:eastAsia="Lucida Sans Unicode" w:cs="Mangal"/>
      <w:sz w:val="24"/>
      <w:szCs w:val="21"/>
      <w:lang w:bidi="hi-IN"/>
    </w:rPr>
  </w:style>
  <w:style w:type="character" w:styleId="TekstdymkaZnak">
    <w:name w:val="Tekst dymka Znak"/>
    <w:basedOn w:val="Domylnaczcionkaakapitu"/>
    <w:qFormat/>
    <w:rPr>
      <w:rFonts w:ascii="Tahoma" w:hAnsi="Tahoma" w:eastAsia="Lucida Sans Unicode" w:cs="Mangal"/>
      <w:sz w:val="16"/>
      <w:szCs w:val="14"/>
      <w:lang w:bidi="hi-IN"/>
    </w:rPr>
  </w:style>
  <w:style w:type="character" w:styleId="ListLabel1">
    <w:name w:val="ListLabel 1"/>
    <w:qFormat/>
    <w:rPr>
      <w:rFonts w:cs="Wingdings"/>
    </w:rPr>
  </w:style>
  <w:style w:type="character" w:styleId="ListLabel2">
    <w:name w:val="ListLabel 2"/>
    <w:qFormat/>
    <w:rPr>
      <w:rFonts w:cs="Wingdings"/>
    </w:rPr>
  </w:style>
  <w:style w:type="character" w:styleId="ListLabel3">
    <w:name w:val="ListLabel 3"/>
    <w:qFormat/>
    <w:rPr>
      <w:rFonts w:cs="Wingdings"/>
    </w:rPr>
  </w:style>
  <w:style w:type="character" w:styleId="ListLabel4">
    <w:name w:val="ListLabel 4"/>
    <w:qFormat/>
    <w:rPr>
      <w:rFonts w:cs="Wingdings"/>
    </w:rPr>
  </w:style>
  <w:style w:type="character" w:styleId="ListLabel5">
    <w:name w:val="ListLabel 5"/>
    <w:qFormat/>
    <w:rPr>
      <w:rFonts w:cs="Wingdings"/>
    </w:rPr>
  </w:style>
  <w:style w:type="character" w:styleId="ListLabel6">
    <w:name w:val="ListLabel 6"/>
    <w:qFormat/>
    <w:rPr>
      <w:rFonts w:cs="Wingdings"/>
      <w:b w:val="false"/>
    </w:rPr>
  </w:style>
  <w:style w:type="character" w:styleId="ListLabel7">
    <w:name w:val="ListLabel 7"/>
    <w:qFormat/>
    <w:rPr>
      <w:rFonts w:cs="Wingdings"/>
      <w:b w:val="false"/>
    </w:rPr>
  </w:style>
  <w:style w:type="character" w:styleId="ListLabel8">
    <w:name w:val="ListLabel 8"/>
    <w:qFormat/>
    <w:rPr>
      <w:rFonts w:cs="Wingdings"/>
      <w:b w:val="false"/>
    </w:rPr>
  </w:style>
  <w:style w:type="paragraph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hAnsi="Liberation Sans" w:eastAsia="Droid Sans Fallback" w:cs="FreeSans"/>
      <w:sz w:val="28"/>
      <w:szCs w:val="28"/>
    </w:rPr>
  </w:style>
  <w:style w:type="paragraph" w:styleId="TextBody">
    <w:name w:val="Text Body"/>
    <w:basedOn w:val="Normal"/>
    <w:pPr>
      <w:spacing w:before="0" w:after="120"/>
    </w:pPr>
    <w:rPr/>
  </w:style>
  <w:style w:type="paragraph" w:styleId="List">
    <w:name w:val="List"/>
    <w:basedOn w:val="TextBody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FreeSans"/>
    </w:rPr>
  </w:style>
  <w:style w:type="paragraph" w:styleId="Nagwek1">
    <w:name w:val="Nagłówek1"/>
    <w:basedOn w:val="Normal"/>
    <w:qFormat/>
    <w:pPr>
      <w:keepNext/>
      <w:spacing w:before="240" w:after="120"/>
    </w:pPr>
    <w:rPr>
      <w:rFonts w:ascii="Arial" w:hAnsi="Arial" w:eastAsia="Lucida Sans Unicode" w:cs="Mangal"/>
      <w:sz w:val="28"/>
      <w:szCs w:val="28"/>
    </w:rPr>
  </w:style>
  <w:style w:type="paragraph" w:styleId="Podpis1">
    <w:name w:val="Podpis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Zawartotabeli">
    <w:name w:val="Zawartość tabeli"/>
    <w:basedOn w:val="Normal"/>
    <w:qFormat/>
    <w:pPr>
      <w:suppressLineNumbers/>
    </w:pPr>
    <w:rPr/>
  </w:style>
  <w:style w:type="paragraph" w:styleId="Nagwektabeli">
    <w:name w:val="Nagłówek tabeli"/>
    <w:basedOn w:val="Zawartotabeli"/>
    <w:qFormat/>
    <w:pPr>
      <w:suppressLineNumbers/>
      <w:jc w:val="center"/>
    </w:pPr>
    <w:rPr>
      <w:b/>
      <w:bCs/>
    </w:rPr>
  </w:style>
  <w:style w:type="paragraph" w:styleId="Default">
    <w:name w:val="Default"/>
    <w:qFormat/>
    <w:pPr>
      <w:widowControl/>
      <w:suppressAutoHyphens w:val="true"/>
      <w:bidi w:val="0"/>
      <w:jc w:val="left"/>
    </w:pPr>
    <w:rPr>
      <w:rFonts w:ascii="Times New Roman;Times New Roman" w:hAnsi="Times New Roman;Times New Roman" w:eastAsia="Times New Roman;Times New Roman" w:cs="Times New Roman;Times New Roman"/>
      <w:color w:val="000000"/>
      <w:sz w:val="24"/>
      <w:szCs w:val="24"/>
      <w:lang w:val="pl-PL" w:eastAsia="zh-CN" w:bidi="ar-SA"/>
    </w:rPr>
  </w:style>
  <w:style w:type="paragraph" w:styleId="Header">
    <w:name w:val="Header"/>
    <w:basedOn w:val="Normal"/>
    <w:pPr>
      <w:tabs>
        <w:tab w:val="center" w:pos="4536" w:leader="none"/>
        <w:tab w:val="right" w:pos="9072" w:leader="none"/>
      </w:tabs>
    </w:pPr>
    <w:rPr>
      <w:szCs w:val="21"/>
    </w:rPr>
  </w:style>
  <w:style w:type="paragraph" w:styleId="Footer">
    <w:name w:val="Footer"/>
    <w:basedOn w:val="Normal"/>
    <w:pPr>
      <w:tabs>
        <w:tab w:val="center" w:pos="4536" w:leader="none"/>
        <w:tab w:val="right" w:pos="9072" w:leader="none"/>
      </w:tabs>
    </w:pPr>
    <w:rPr>
      <w:szCs w:val="21"/>
    </w:rPr>
  </w:style>
  <w:style w:type="paragraph" w:styleId="Tekstdymka">
    <w:name w:val="Tekst dymka"/>
    <w:basedOn w:val="Normal"/>
    <w:qFormat/>
    <w:pPr/>
    <w:rPr>
      <w:rFonts w:ascii="Tahoma" w:hAnsi="Tahoma" w:cs="Tahoma"/>
      <w:sz w:val="16"/>
      <w:szCs w:val="14"/>
    </w:rPr>
  </w:style>
  <w:style w:type="paragraph" w:styleId="TableContents">
    <w:name w:val="Table Contents"/>
    <w:basedOn w:val="Normal"/>
    <w:qFormat/>
    <w:pPr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numbering" w:styleId="WW8Num1">
    <w:name w:val="WW8Num1"/>
  </w:style>
  <w:style w:type="numbering" w:styleId="WW8Num2">
    <w:name w:val="WW8Num2"/>
  </w:style>
  <w:style w:type="numbering" w:styleId="WW8Num3">
    <w:name w:val="WW8Num3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3206</TotalTime>
  <Application>LibreOffice/4.4.2.2$Linux_X86_64 LibreOffice_project/40m0$Build-2</Application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2015-09-11T13:20:00Z</dcterms:created>
  <dc:creator>EFS_1</dc:creator>
  <dc:language>en-US</dc:language>
  <cp:lastPrinted>2016-09-09T10:08:46Z</cp:lastPrinted>
  <dcterms:modified xsi:type="dcterms:W3CDTF">2016-09-09T14:43:23Z</dcterms:modified>
  <cp:revision>21</cp:revision>
</cp:coreProperties>
</file>